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1FE53" w14:textId="700FEF26" w:rsidR="000A56AE" w:rsidRDefault="00584270" w:rsidP="009A0632">
      <w:pPr>
        <w:pStyle w:val="BodyText"/>
        <w:rPr>
          <w:rFonts w:ascii="Times New Roman"/>
        </w:rPr>
      </w:pPr>
      <w:r>
        <w:rPr>
          <w:noProof/>
        </w:rPr>
        <w:drawing>
          <wp:anchor distT="0" distB="0" distL="0" distR="0" simplePos="0" relativeHeight="15728640" behindDoc="0" locked="0" layoutInCell="1" allowOverlap="1" wp14:anchorId="45810867" wp14:editId="022C3994">
            <wp:simplePos x="0" y="0"/>
            <wp:positionH relativeFrom="page">
              <wp:posOffset>0</wp:posOffset>
            </wp:positionH>
            <wp:positionV relativeFrom="page">
              <wp:posOffset>10531319</wp:posOffset>
            </wp:positionV>
            <wp:extent cx="7562088" cy="16106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562088" cy="161064"/>
                    </a:xfrm>
                    <a:prstGeom prst="rect">
                      <a:avLst/>
                    </a:prstGeom>
                  </pic:spPr>
                </pic:pic>
              </a:graphicData>
            </a:graphic>
          </wp:anchor>
        </w:drawing>
      </w:r>
      <w:bookmarkStart w:id="0" w:name="1_Introduction"/>
      <w:bookmarkEnd w:id="0"/>
    </w:p>
    <w:p w14:paraId="631EAF96" w14:textId="77777777" w:rsidR="000A56AE" w:rsidRDefault="00584270">
      <w:pPr>
        <w:pStyle w:val="Title"/>
        <w:numPr>
          <w:ilvl w:val="0"/>
          <w:numId w:val="20"/>
        </w:numPr>
        <w:tabs>
          <w:tab w:val="left" w:pos="1422"/>
        </w:tabs>
      </w:pPr>
      <w:r>
        <w:rPr>
          <w:color w:val="18314A"/>
          <w:spacing w:val="-2"/>
        </w:rPr>
        <w:t>Introduction</w:t>
      </w:r>
    </w:p>
    <w:p w14:paraId="2B42EBD4" w14:textId="77777777" w:rsidR="000A56AE" w:rsidRDefault="00584270">
      <w:pPr>
        <w:pStyle w:val="BodyText"/>
        <w:spacing w:before="476" w:line="360" w:lineRule="auto"/>
        <w:ind w:left="572" w:right="618"/>
      </w:pPr>
      <w:r>
        <w:rPr>
          <w:color w:val="585858"/>
        </w:rPr>
        <w:t>Marinus Link (the project) is a proposed electricity and telecommunications interconnector between Tasmania and Victoria. It will enable the flow of electricity in both directions between the two states, delivering</w:t>
      </w:r>
      <w:r>
        <w:rPr>
          <w:color w:val="585858"/>
          <w:spacing w:val="-4"/>
        </w:rPr>
        <w:t xml:space="preserve"> </w:t>
      </w:r>
      <w:r>
        <w:rPr>
          <w:color w:val="585858"/>
        </w:rPr>
        <w:t>low-cost,</w:t>
      </w:r>
      <w:r>
        <w:rPr>
          <w:color w:val="585858"/>
          <w:spacing w:val="-1"/>
        </w:rPr>
        <w:t xml:space="preserve"> </w:t>
      </w:r>
      <w:proofErr w:type="gramStart"/>
      <w:r>
        <w:rPr>
          <w:color w:val="585858"/>
        </w:rPr>
        <w:t>reliable</w:t>
      </w:r>
      <w:proofErr w:type="gramEnd"/>
      <w:r>
        <w:rPr>
          <w:color w:val="585858"/>
          <w:spacing w:val="-4"/>
        </w:rPr>
        <w:t xml:space="preserve"> </w:t>
      </w:r>
      <w:r>
        <w:rPr>
          <w:color w:val="585858"/>
        </w:rPr>
        <w:t>and</w:t>
      </w:r>
      <w:r>
        <w:rPr>
          <w:color w:val="585858"/>
          <w:spacing w:val="-4"/>
        </w:rPr>
        <w:t xml:space="preserve"> </w:t>
      </w:r>
      <w:r>
        <w:rPr>
          <w:color w:val="585858"/>
        </w:rPr>
        <w:t>clean</w:t>
      </w:r>
      <w:r>
        <w:rPr>
          <w:color w:val="585858"/>
          <w:spacing w:val="-4"/>
        </w:rPr>
        <w:t xml:space="preserve"> </w:t>
      </w:r>
      <w:r>
        <w:rPr>
          <w:color w:val="585858"/>
        </w:rPr>
        <w:t>energy</w:t>
      </w:r>
      <w:r>
        <w:rPr>
          <w:color w:val="585858"/>
          <w:spacing w:val="-2"/>
        </w:rPr>
        <w:t xml:space="preserve"> </w:t>
      </w:r>
      <w:r>
        <w:rPr>
          <w:color w:val="585858"/>
        </w:rPr>
        <w:t>for</w:t>
      </w:r>
      <w:r>
        <w:rPr>
          <w:color w:val="585858"/>
          <w:spacing w:val="-2"/>
        </w:rPr>
        <w:t xml:space="preserve"> </w:t>
      </w:r>
      <w:r>
        <w:rPr>
          <w:color w:val="585858"/>
        </w:rPr>
        <w:t>households</w:t>
      </w:r>
      <w:r>
        <w:rPr>
          <w:color w:val="585858"/>
          <w:spacing w:val="-2"/>
        </w:rPr>
        <w:t xml:space="preserve"> </w:t>
      </w:r>
      <w:r>
        <w:rPr>
          <w:color w:val="585858"/>
        </w:rPr>
        <w:t>and</w:t>
      </w:r>
      <w:r>
        <w:rPr>
          <w:color w:val="585858"/>
          <w:spacing w:val="-4"/>
        </w:rPr>
        <w:t xml:space="preserve"> </w:t>
      </w:r>
      <w:r>
        <w:rPr>
          <w:color w:val="585858"/>
        </w:rPr>
        <w:t>other</w:t>
      </w:r>
      <w:r>
        <w:rPr>
          <w:color w:val="585858"/>
          <w:spacing w:val="-2"/>
        </w:rPr>
        <w:t xml:space="preserve"> </w:t>
      </w:r>
      <w:r>
        <w:rPr>
          <w:color w:val="585858"/>
        </w:rPr>
        <w:t>energy</w:t>
      </w:r>
      <w:r>
        <w:rPr>
          <w:color w:val="585858"/>
          <w:spacing w:val="-2"/>
        </w:rPr>
        <w:t xml:space="preserve"> </w:t>
      </w:r>
      <w:r>
        <w:rPr>
          <w:color w:val="585858"/>
        </w:rPr>
        <w:t>users</w:t>
      </w:r>
      <w:r>
        <w:rPr>
          <w:color w:val="585858"/>
          <w:spacing w:val="-2"/>
        </w:rPr>
        <w:t xml:space="preserve"> </w:t>
      </w:r>
      <w:r>
        <w:rPr>
          <w:color w:val="585858"/>
        </w:rPr>
        <w:t>in</w:t>
      </w:r>
      <w:r>
        <w:rPr>
          <w:color w:val="585858"/>
          <w:spacing w:val="-7"/>
        </w:rPr>
        <w:t xml:space="preserve"> </w:t>
      </w:r>
      <w:r>
        <w:rPr>
          <w:color w:val="585858"/>
        </w:rPr>
        <w:t>Victoria,</w:t>
      </w:r>
      <w:r>
        <w:rPr>
          <w:color w:val="585858"/>
          <w:spacing w:val="-6"/>
        </w:rPr>
        <w:t xml:space="preserve"> </w:t>
      </w:r>
      <w:r>
        <w:rPr>
          <w:color w:val="585858"/>
        </w:rPr>
        <w:t>Tasmania, New South Wales, Australian Capital Territory, Queensland and South Australia via energy retailers.</w:t>
      </w:r>
    </w:p>
    <w:p w14:paraId="415DF1CB" w14:textId="77777777" w:rsidR="000A56AE" w:rsidRDefault="00584270">
      <w:pPr>
        <w:pStyle w:val="BodyText"/>
        <w:spacing w:before="122" w:line="360" w:lineRule="auto"/>
        <w:ind w:left="572" w:right="618"/>
      </w:pPr>
      <w:r>
        <w:rPr>
          <w:color w:val="585858"/>
        </w:rPr>
        <w:t xml:space="preserve">Tasmania has significant renewable energy resource potential, particularly hydroelectric </w:t>
      </w:r>
      <w:proofErr w:type="gramStart"/>
      <w:r>
        <w:rPr>
          <w:color w:val="585858"/>
        </w:rPr>
        <w:t>power</w:t>
      </w:r>
      <w:proofErr w:type="gramEnd"/>
      <w:r>
        <w:rPr>
          <w:color w:val="585858"/>
        </w:rPr>
        <w:t xml:space="preserve"> and wind energy. The</w:t>
      </w:r>
      <w:r>
        <w:rPr>
          <w:color w:val="585858"/>
          <w:spacing w:val="-2"/>
        </w:rPr>
        <w:t xml:space="preserve"> </w:t>
      </w:r>
      <w:r>
        <w:rPr>
          <w:color w:val="585858"/>
        </w:rPr>
        <w:t>potential</w:t>
      </w:r>
      <w:r>
        <w:rPr>
          <w:color w:val="585858"/>
          <w:spacing w:val="-2"/>
        </w:rPr>
        <w:t xml:space="preserve"> </w:t>
      </w:r>
      <w:r>
        <w:rPr>
          <w:color w:val="585858"/>
        </w:rPr>
        <w:t>size of the</w:t>
      </w:r>
      <w:r>
        <w:rPr>
          <w:color w:val="585858"/>
          <w:spacing w:val="-7"/>
        </w:rPr>
        <w:t xml:space="preserve"> </w:t>
      </w:r>
      <w:r>
        <w:rPr>
          <w:color w:val="585858"/>
        </w:rPr>
        <w:t>resource exceeds</w:t>
      </w:r>
      <w:r>
        <w:rPr>
          <w:color w:val="585858"/>
          <w:spacing w:val="-5"/>
        </w:rPr>
        <w:t xml:space="preserve"> </w:t>
      </w:r>
      <w:r>
        <w:rPr>
          <w:color w:val="585858"/>
        </w:rPr>
        <w:t>the</w:t>
      </w:r>
      <w:r>
        <w:rPr>
          <w:color w:val="585858"/>
          <w:spacing w:val="-7"/>
        </w:rPr>
        <w:t xml:space="preserve"> </w:t>
      </w:r>
      <w:r>
        <w:rPr>
          <w:color w:val="585858"/>
        </w:rPr>
        <w:t>Tasmanian</w:t>
      </w:r>
      <w:r>
        <w:rPr>
          <w:color w:val="585858"/>
          <w:spacing w:val="-2"/>
        </w:rPr>
        <w:t xml:space="preserve"> </w:t>
      </w:r>
      <w:r>
        <w:rPr>
          <w:color w:val="585858"/>
        </w:rPr>
        <w:t>electricity demand</w:t>
      </w:r>
      <w:r>
        <w:rPr>
          <w:color w:val="585858"/>
          <w:spacing w:val="-2"/>
        </w:rPr>
        <w:t xml:space="preserve"> </w:t>
      </w:r>
      <w:r>
        <w:rPr>
          <w:color w:val="585858"/>
        </w:rPr>
        <w:t>as well</w:t>
      </w:r>
      <w:r>
        <w:rPr>
          <w:color w:val="585858"/>
          <w:spacing w:val="-2"/>
        </w:rPr>
        <w:t xml:space="preserve"> </w:t>
      </w:r>
      <w:r>
        <w:rPr>
          <w:color w:val="585858"/>
        </w:rPr>
        <w:t>as</w:t>
      </w:r>
      <w:r>
        <w:rPr>
          <w:color w:val="585858"/>
          <w:spacing w:val="-5"/>
        </w:rPr>
        <w:t xml:space="preserve"> </w:t>
      </w:r>
      <w:r>
        <w:rPr>
          <w:color w:val="585858"/>
        </w:rPr>
        <w:t>the</w:t>
      </w:r>
      <w:r>
        <w:rPr>
          <w:color w:val="585858"/>
          <w:spacing w:val="-2"/>
        </w:rPr>
        <w:t xml:space="preserve"> </w:t>
      </w:r>
      <w:r>
        <w:rPr>
          <w:color w:val="585858"/>
        </w:rPr>
        <w:t>capacity of the existing interconnector.</w:t>
      </w:r>
      <w:r>
        <w:rPr>
          <w:color w:val="585858"/>
          <w:spacing w:val="-2"/>
        </w:rPr>
        <w:t xml:space="preserve"> </w:t>
      </w:r>
      <w:r>
        <w:rPr>
          <w:color w:val="585858"/>
        </w:rPr>
        <w:t>The growth in renewable energy generation in mainland states participating in the National Electricity</w:t>
      </w:r>
      <w:r>
        <w:rPr>
          <w:color w:val="585858"/>
          <w:spacing w:val="-3"/>
        </w:rPr>
        <w:t xml:space="preserve"> </w:t>
      </w:r>
      <w:r>
        <w:rPr>
          <w:color w:val="585858"/>
        </w:rPr>
        <w:t>Market</w:t>
      </w:r>
      <w:r>
        <w:rPr>
          <w:color w:val="585858"/>
          <w:spacing w:val="-2"/>
        </w:rPr>
        <w:t xml:space="preserve"> </w:t>
      </w:r>
      <w:r>
        <w:rPr>
          <w:color w:val="585858"/>
        </w:rPr>
        <w:t>(NEM),</w:t>
      </w:r>
      <w:r>
        <w:rPr>
          <w:color w:val="585858"/>
          <w:spacing w:val="-2"/>
        </w:rPr>
        <w:t xml:space="preserve"> </w:t>
      </w:r>
      <w:r>
        <w:rPr>
          <w:color w:val="585858"/>
        </w:rPr>
        <w:t>together with the</w:t>
      </w:r>
      <w:r>
        <w:rPr>
          <w:color w:val="585858"/>
          <w:spacing w:val="-5"/>
        </w:rPr>
        <w:t xml:space="preserve"> </w:t>
      </w:r>
      <w:r>
        <w:rPr>
          <w:color w:val="585858"/>
        </w:rPr>
        <w:t>reduced use of coal-fired generators, is reducing the availability of dispatchable</w:t>
      </w:r>
      <w:r>
        <w:rPr>
          <w:color w:val="585858"/>
          <w:spacing w:val="-1"/>
        </w:rPr>
        <w:t xml:space="preserve"> </w:t>
      </w:r>
      <w:r>
        <w:rPr>
          <w:color w:val="585858"/>
        </w:rPr>
        <w:t>energy. Dispatchable</w:t>
      </w:r>
      <w:r>
        <w:rPr>
          <w:color w:val="585858"/>
          <w:spacing w:val="-1"/>
        </w:rPr>
        <w:t xml:space="preserve"> </w:t>
      </w:r>
      <w:r>
        <w:rPr>
          <w:color w:val="585858"/>
        </w:rPr>
        <w:t>energy is electricity</w:t>
      </w:r>
      <w:r>
        <w:rPr>
          <w:color w:val="585858"/>
          <w:spacing w:val="-4"/>
        </w:rPr>
        <w:t xml:space="preserve"> </w:t>
      </w:r>
      <w:r>
        <w:rPr>
          <w:color w:val="585858"/>
        </w:rPr>
        <w:t>supply that</w:t>
      </w:r>
      <w:r>
        <w:rPr>
          <w:color w:val="585858"/>
          <w:spacing w:val="-3"/>
        </w:rPr>
        <w:t xml:space="preserve"> </w:t>
      </w:r>
      <w:r>
        <w:rPr>
          <w:color w:val="585858"/>
        </w:rPr>
        <w:t>can</w:t>
      </w:r>
      <w:r>
        <w:rPr>
          <w:color w:val="585858"/>
          <w:spacing w:val="-1"/>
        </w:rPr>
        <w:t xml:space="preserve"> </w:t>
      </w:r>
      <w:r>
        <w:rPr>
          <w:color w:val="585858"/>
        </w:rPr>
        <w:t>easily be</w:t>
      </w:r>
      <w:r>
        <w:rPr>
          <w:color w:val="585858"/>
          <w:spacing w:val="-1"/>
        </w:rPr>
        <w:t xml:space="preserve"> </w:t>
      </w:r>
      <w:r>
        <w:rPr>
          <w:color w:val="585858"/>
        </w:rPr>
        <w:t>turned</w:t>
      </w:r>
      <w:r>
        <w:rPr>
          <w:color w:val="585858"/>
          <w:spacing w:val="-1"/>
        </w:rPr>
        <w:t xml:space="preserve"> </w:t>
      </w:r>
      <w:r>
        <w:rPr>
          <w:color w:val="585858"/>
        </w:rPr>
        <w:t>on</w:t>
      </w:r>
      <w:r>
        <w:rPr>
          <w:color w:val="585858"/>
          <w:spacing w:val="-1"/>
        </w:rPr>
        <w:t xml:space="preserve"> </w:t>
      </w:r>
      <w:r>
        <w:rPr>
          <w:color w:val="585858"/>
        </w:rPr>
        <w:t>and off in response to demand and at short notice.</w:t>
      </w:r>
    </w:p>
    <w:p w14:paraId="4C11C10D" w14:textId="77777777" w:rsidR="000A56AE" w:rsidRDefault="00584270">
      <w:pPr>
        <w:pStyle w:val="BodyText"/>
        <w:spacing w:before="119" w:line="360" w:lineRule="auto"/>
        <w:ind w:left="572" w:right="618"/>
      </w:pPr>
      <w:r>
        <w:rPr>
          <w:color w:val="585858"/>
        </w:rPr>
        <w:t>The project is proposed to provide a second link between the Tasmanian renewable energy resources and other NEM regions via the Victorian electricity grid. This will enable energy trade, from a diverse range of generation</w:t>
      </w:r>
      <w:r>
        <w:rPr>
          <w:color w:val="585858"/>
          <w:spacing w:val="-3"/>
        </w:rPr>
        <w:t xml:space="preserve"> </w:t>
      </w:r>
      <w:r>
        <w:rPr>
          <w:color w:val="585858"/>
        </w:rPr>
        <w:t>sources</w:t>
      </w:r>
      <w:r>
        <w:rPr>
          <w:color w:val="585858"/>
          <w:spacing w:val="-2"/>
        </w:rPr>
        <w:t xml:space="preserve"> </w:t>
      </w:r>
      <w:r>
        <w:rPr>
          <w:color w:val="585858"/>
        </w:rPr>
        <w:t>in</w:t>
      </w:r>
      <w:r>
        <w:rPr>
          <w:color w:val="585858"/>
          <w:spacing w:val="-3"/>
        </w:rPr>
        <w:t xml:space="preserve"> </w:t>
      </w:r>
      <w:r>
        <w:rPr>
          <w:color w:val="585858"/>
        </w:rPr>
        <w:t>Tasmania</w:t>
      </w:r>
      <w:r>
        <w:rPr>
          <w:color w:val="585858"/>
          <w:spacing w:val="-4"/>
        </w:rPr>
        <w:t xml:space="preserve"> </w:t>
      </w:r>
      <w:r>
        <w:rPr>
          <w:color w:val="585858"/>
        </w:rPr>
        <w:t>to</w:t>
      </w:r>
      <w:r>
        <w:rPr>
          <w:color w:val="585858"/>
          <w:spacing w:val="-3"/>
        </w:rPr>
        <w:t xml:space="preserve"> </w:t>
      </w:r>
      <w:r>
        <w:rPr>
          <w:color w:val="585858"/>
        </w:rPr>
        <w:t>where</w:t>
      </w:r>
      <w:r>
        <w:rPr>
          <w:color w:val="585858"/>
          <w:spacing w:val="-3"/>
        </w:rPr>
        <w:t xml:space="preserve"> </w:t>
      </w:r>
      <w:r>
        <w:rPr>
          <w:color w:val="585858"/>
        </w:rPr>
        <w:t>it</w:t>
      </w:r>
      <w:r>
        <w:rPr>
          <w:color w:val="585858"/>
          <w:spacing w:val="-5"/>
        </w:rPr>
        <w:t xml:space="preserve"> </w:t>
      </w:r>
      <w:r>
        <w:rPr>
          <w:color w:val="585858"/>
        </w:rPr>
        <w:t>is</w:t>
      </w:r>
      <w:r>
        <w:rPr>
          <w:color w:val="585858"/>
          <w:spacing w:val="-1"/>
        </w:rPr>
        <w:t xml:space="preserve"> </w:t>
      </w:r>
      <w:r>
        <w:rPr>
          <w:color w:val="585858"/>
        </w:rPr>
        <w:t>most needed</w:t>
      </w:r>
      <w:r>
        <w:rPr>
          <w:color w:val="585858"/>
          <w:spacing w:val="-4"/>
        </w:rPr>
        <w:t xml:space="preserve"> </w:t>
      </w:r>
      <w:r>
        <w:rPr>
          <w:color w:val="585858"/>
        </w:rPr>
        <w:t>in</w:t>
      </w:r>
      <w:r>
        <w:rPr>
          <w:color w:val="585858"/>
          <w:spacing w:val="-3"/>
        </w:rPr>
        <w:t xml:space="preserve"> </w:t>
      </w:r>
      <w:r>
        <w:rPr>
          <w:color w:val="585858"/>
        </w:rPr>
        <w:t>Victoria, New</w:t>
      </w:r>
      <w:r>
        <w:rPr>
          <w:color w:val="585858"/>
          <w:spacing w:val="-3"/>
        </w:rPr>
        <w:t xml:space="preserve"> </w:t>
      </w:r>
      <w:r>
        <w:rPr>
          <w:color w:val="585858"/>
        </w:rPr>
        <w:t>South</w:t>
      </w:r>
      <w:r>
        <w:rPr>
          <w:color w:val="585858"/>
          <w:spacing w:val="-7"/>
        </w:rPr>
        <w:t xml:space="preserve"> </w:t>
      </w:r>
      <w:r>
        <w:rPr>
          <w:color w:val="585858"/>
        </w:rPr>
        <w:t>Wales,</w:t>
      </w:r>
      <w:r>
        <w:rPr>
          <w:color w:val="585858"/>
          <w:spacing w:val="-3"/>
        </w:rPr>
        <w:t xml:space="preserve"> </w:t>
      </w:r>
      <w:r>
        <w:rPr>
          <w:color w:val="585858"/>
        </w:rPr>
        <w:t>Australian</w:t>
      </w:r>
      <w:r>
        <w:rPr>
          <w:color w:val="585858"/>
          <w:spacing w:val="-3"/>
        </w:rPr>
        <w:t xml:space="preserve"> </w:t>
      </w:r>
      <w:r>
        <w:rPr>
          <w:color w:val="585858"/>
        </w:rPr>
        <w:t xml:space="preserve">Capital Territory, </w:t>
      </w:r>
      <w:proofErr w:type="gramStart"/>
      <w:r>
        <w:rPr>
          <w:color w:val="585858"/>
        </w:rPr>
        <w:t>Queensland</w:t>
      </w:r>
      <w:proofErr w:type="gramEnd"/>
      <w:r>
        <w:rPr>
          <w:color w:val="585858"/>
        </w:rPr>
        <w:t xml:space="preserve"> and South Australia via the NEM. As</w:t>
      </w:r>
      <w:r>
        <w:rPr>
          <w:color w:val="585858"/>
          <w:spacing w:val="-1"/>
        </w:rPr>
        <w:t xml:space="preserve"> </w:t>
      </w:r>
      <w:r>
        <w:rPr>
          <w:color w:val="585858"/>
        </w:rPr>
        <w:t>a result, the</w:t>
      </w:r>
      <w:r>
        <w:rPr>
          <w:color w:val="585858"/>
          <w:spacing w:val="-3"/>
        </w:rPr>
        <w:t xml:space="preserve"> </w:t>
      </w:r>
      <w:r>
        <w:rPr>
          <w:color w:val="585858"/>
        </w:rPr>
        <w:t>capacity and security</w:t>
      </w:r>
      <w:r>
        <w:rPr>
          <w:color w:val="585858"/>
          <w:spacing w:val="-1"/>
        </w:rPr>
        <w:t xml:space="preserve"> </w:t>
      </w:r>
      <w:r>
        <w:rPr>
          <w:color w:val="585858"/>
        </w:rPr>
        <w:t>of energy</w:t>
      </w:r>
      <w:r>
        <w:rPr>
          <w:color w:val="585858"/>
          <w:spacing w:val="-1"/>
        </w:rPr>
        <w:t xml:space="preserve"> </w:t>
      </w:r>
      <w:r>
        <w:rPr>
          <w:color w:val="585858"/>
        </w:rPr>
        <w:t>will increase across the NEM.</w:t>
      </w:r>
    </w:p>
    <w:p w14:paraId="6027F46D" w14:textId="77777777" w:rsidR="000A56AE" w:rsidRDefault="00584270">
      <w:pPr>
        <w:pStyle w:val="BodyText"/>
        <w:spacing w:before="118" w:line="360" w:lineRule="auto"/>
        <w:ind w:left="572" w:right="693"/>
      </w:pPr>
      <w:r>
        <w:rPr>
          <w:color w:val="585858"/>
        </w:rPr>
        <w:t>The Australian Energy Market Operator (AEMO) has recognised the critical importance of the project, identifying</w:t>
      </w:r>
      <w:r>
        <w:rPr>
          <w:color w:val="585858"/>
          <w:spacing w:val="-1"/>
        </w:rPr>
        <w:t xml:space="preserve"> </w:t>
      </w:r>
      <w:r>
        <w:rPr>
          <w:color w:val="585858"/>
        </w:rPr>
        <w:t>it as an</w:t>
      </w:r>
      <w:r>
        <w:rPr>
          <w:color w:val="585858"/>
          <w:spacing w:val="-1"/>
        </w:rPr>
        <w:t xml:space="preserve"> </w:t>
      </w:r>
      <w:r>
        <w:rPr>
          <w:color w:val="585858"/>
        </w:rPr>
        <w:t>actionable</w:t>
      </w:r>
      <w:r>
        <w:rPr>
          <w:color w:val="585858"/>
          <w:spacing w:val="-1"/>
        </w:rPr>
        <w:t xml:space="preserve"> </w:t>
      </w:r>
      <w:r>
        <w:rPr>
          <w:color w:val="585858"/>
        </w:rPr>
        <w:t>project</w:t>
      </w:r>
      <w:r>
        <w:rPr>
          <w:color w:val="585858"/>
          <w:spacing w:val="-3"/>
        </w:rPr>
        <w:t xml:space="preserve"> </w:t>
      </w:r>
      <w:r>
        <w:rPr>
          <w:color w:val="585858"/>
        </w:rPr>
        <w:t>in</w:t>
      </w:r>
      <w:r>
        <w:rPr>
          <w:color w:val="585858"/>
          <w:spacing w:val="-1"/>
        </w:rPr>
        <w:t xml:space="preserve"> </w:t>
      </w:r>
      <w:r>
        <w:rPr>
          <w:color w:val="585858"/>
        </w:rPr>
        <w:t>both</w:t>
      </w:r>
      <w:r>
        <w:rPr>
          <w:color w:val="585858"/>
          <w:spacing w:val="-6"/>
        </w:rPr>
        <w:t xml:space="preserve"> </w:t>
      </w:r>
      <w:r>
        <w:rPr>
          <w:color w:val="585858"/>
        </w:rPr>
        <w:t>the</w:t>
      </w:r>
      <w:r>
        <w:rPr>
          <w:color w:val="585858"/>
          <w:spacing w:val="-3"/>
        </w:rPr>
        <w:t xml:space="preserve"> </w:t>
      </w:r>
      <w:r>
        <w:rPr>
          <w:i/>
          <w:color w:val="585858"/>
        </w:rPr>
        <w:t>2020</w:t>
      </w:r>
      <w:r>
        <w:rPr>
          <w:i/>
          <w:color w:val="585858"/>
          <w:spacing w:val="-1"/>
        </w:rPr>
        <w:t xml:space="preserve"> </w:t>
      </w:r>
      <w:r>
        <w:rPr>
          <w:i/>
          <w:color w:val="585858"/>
        </w:rPr>
        <w:t>Integrated</w:t>
      </w:r>
      <w:r>
        <w:rPr>
          <w:i/>
          <w:color w:val="585858"/>
          <w:spacing w:val="-1"/>
        </w:rPr>
        <w:t xml:space="preserve"> </w:t>
      </w:r>
      <w:r>
        <w:rPr>
          <w:i/>
          <w:color w:val="585858"/>
        </w:rPr>
        <w:t>System</w:t>
      </w:r>
      <w:r>
        <w:rPr>
          <w:i/>
          <w:color w:val="585858"/>
          <w:spacing w:val="-4"/>
        </w:rPr>
        <w:t xml:space="preserve"> </w:t>
      </w:r>
      <w:r>
        <w:rPr>
          <w:i/>
          <w:color w:val="585858"/>
        </w:rPr>
        <w:t>Plan</w:t>
      </w:r>
      <w:r>
        <w:rPr>
          <w:i/>
          <w:color w:val="585858"/>
          <w:spacing w:val="-2"/>
        </w:rPr>
        <w:t xml:space="preserve"> </w:t>
      </w:r>
      <w:r>
        <w:rPr>
          <w:color w:val="585858"/>
        </w:rPr>
        <w:t>(ISP)</w:t>
      </w:r>
      <w:r>
        <w:rPr>
          <w:color w:val="585858"/>
          <w:spacing w:val="-4"/>
        </w:rPr>
        <w:t xml:space="preserve"> </w:t>
      </w:r>
      <w:r>
        <w:rPr>
          <w:color w:val="585858"/>
        </w:rPr>
        <w:t>(July 2020) and</w:t>
      </w:r>
      <w:r>
        <w:rPr>
          <w:color w:val="585858"/>
          <w:spacing w:val="-2"/>
        </w:rPr>
        <w:t xml:space="preserve"> </w:t>
      </w:r>
      <w:r>
        <w:rPr>
          <w:i/>
          <w:color w:val="585858"/>
        </w:rPr>
        <w:t>2022 ISP</w:t>
      </w:r>
      <w:r>
        <w:rPr>
          <w:i/>
          <w:color w:val="585858"/>
          <w:spacing w:val="-4"/>
        </w:rPr>
        <w:t xml:space="preserve"> </w:t>
      </w:r>
      <w:r>
        <w:rPr>
          <w:color w:val="585858"/>
        </w:rPr>
        <w:t>(June</w:t>
      </w:r>
      <w:r>
        <w:rPr>
          <w:color w:val="585858"/>
          <w:spacing w:val="-5"/>
        </w:rPr>
        <w:t xml:space="preserve"> </w:t>
      </w:r>
      <w:r>
        <w:rPr>
          <w:color w:val="585858"/>
        </w:rPr>
        <w:t>2022),</w:t>
      </w:r>
      <w:r>
        <w:rPr>
          <w:color w:val="585858"/>
          <w:spacing w:val="-2"/>
        </w:rPr>
        <w:t xml:space="preserve"> </w:t>
      </w:r>
      <w:r>
        <w:rPr>
          <w:color w:val="585858"/>
        </w:rPr>
        <w:t>and</w:t>
      </w:r>
      <w:r>
        <w:rPr>
          <w:color w:val="585858"/>
          <w:spacing w:val="-5"/>
        </w:rPr>
        <w:t xml:space="preserve"> </w:t>
      </w:r>
      <w:r>
        <w:rPr>
          <w:color w:val="585858"/>
        </w:rPr>
        <w:t>reaffirming</w:t>
      </w:r>
      <w:r>
        <w:rPr>
          <w:color w:val="585858"/>
          <w:spacing w:val="-5"/>
        </w:rPr>
        <w:t xml:space="preserve"> </w:t>
      </w:r>
      <w:r>
        <w:rPr>
          <w:color w:val="585858"/>
        </w:rPr>
        <w:t>it</w:t>
      </w:r>
      <w:r>
        <w:rPr>
          <w:color w:val="585858"/>
          <w:spacing w:val="-2"/>
        </w:rPr>
        <w:t xml:space="preserve"> </w:t>
      </w:r>
      <w:r>
        <w:rPr>
          <w:color w:val="585858"/>
        </w:rPr>
        <w:t>as</w:t>
      </w:r>
      <w:r>
        <w:rPr>
          <w:color w:val="585858"/>
          <w:spacing w:val="-3"/>
        </w:rPr>
        <w:t xml:space="preserve"> </w:t>
      </w:r>
      <w:r>
        <w:rPr>
          <w:color w:val="585858"/>
        </w:rPr>
        <w:t>an</w:t>
      </w:r>
      <w:r>
        <w:rPr>
          <w:color w:val="585858"/>
          <w:spacing w:val="-5"/>
        </w:rPr>
        <w:t xml:space="preserve"> </w:t>
      </w:r>
      <w:r>
        <w:rPr>
          <w:color w:val="585858"/>
        </w:rPr>
        <w:t>urgent</w:t>
      </w:r>
      <w:r>
        <w:rPr>
          <w:color w:val="585858"/>
          <w:spacing w:val="-6"/>
        </w:rPr>
        <w:t xml:space="preserve"> </w:t>
      </w:r>
      <w:r>
        <w:rPr>
          <w:color w:val="585858"/>
        </w:rPr>
        <w:t>actionable</w:t>
      </w:r>
      <w:r>
        <w:rPr>
          <w:color w:val="585858"/>
          <w:spacing w:val="-5"/>
        </w:rPr>
        <w:t xml:space="preserve"> </w:t>
      </w:r>
      <w:r>
        <w:rPr>
          <w:color w:val="585858"/>
        </w:rPr>
        <w:t>project</w:t>
      </w:r>
      <w:r>
        <w:rPr>
          <w:color w:val="585858"/>
          <w:spacing w:val="-2"/>
        </w:rPr>
        <w:t xml:space="preserve"> </w:t>
      </w:r>
      <w:r>
        <w:rPr>
          <w:color w:val="585858"/>
        </w:rPr>
        <w:t>in</w:t>
      </w:r>
      <w:r>
        <w:rPr>
          <w:color w:val="585858"/>
          <w:spacing w:val="-5"/>
        </w:rPr>
        <w:t xml:space="preserve"> </w:t>
      </w:r>
      <w:r>
        <w:rPr>
          <w:color w:val="585858"/>
        </w:rPr>
        <w:t>its</w:t>
      </w:r>
      <w:r>
        <w:rPr>
          <w:color w:val="585858"/>
          <w:spacing w:val="-7"/>
        </w:rPr>
        <w:t xml:space="preserve"> </w:t>
      </w:r>
      <w:r>
        <w:rPr>
          <w:i/>
          <w:color w:val="585858"/>
        </w:rPr>
        <w:t>2024</w:t>
      </w:r>
      <w:r>
        <w:rPr>
          <w:i/>
          <w:color w:val="585858"/>
          <w:spacing w:val="-5"/>
        </w:rPr>
        <w:t xml:space="preserve"> </w:t>
      </w:r>
      <w:r>
        <w:rPr>
          <w:i/>
          <w:color w:val="585858"/>
        </w:rPr>
        <w:t>Draft</w:t>
      </w:r>
      <w:r>
        <w:rPr>
          <w:i/>
          <w:color w:val="585858"/>
          <w:spacing w:val="-6"/>
        </w:rPr>
        <w:t xml:space="preserve"> </w:t>
      </w:r>
      <w:r>
        <w:rPr>
          <w:i/>
          <w:color w:val="585858"/>
        </w:rPr>
        <w:t>ISP</w:t>
      </w:r>
      <w:r>
        <w:rPr>
          <w:i/>
          <w:color w:val="585858"/>
          <w:spacing w:val="-6"/>
        </w:rPr>
        <w:t xml:space="preserve"> </w:t>
      </w:r>
      <w:r>
        <w:rPr>
          <w:color w:val="585858"/>
        </w:rPr>
        <w:t>(December</w:t>
      </w:r>
      <w:r>
        <w:rPr>
          <w:color w:val="585858"/>
          <w:spacing w:val="-3"/>
        </w:rPr>
        <w:t xml:space="preserve"> </w:t>
      </w:r>
      <w:r>
        <w:rPr>
          <w:color w:val="585858"/>
        </w:rPr>
        <w:t>2023).</w:t>
      </w:r>
    </w:p>
    <w:p w14:paraId="77D8D83B" w14:textId="77777777" w:rsidR="000A56AE" w:rsidRDefault="00584270">
      <w:pPr>
        <w:pStyle w:val="BodyText"/>
        <w:spacing w:before="2" w:line="360" w:lineRule="auto"/>
        <w:ind w:left="572" w:right="474"/>
      </w:pPr>
      <w:r>
        <w:rPr>
          <w:color w:val="585858"/>
        </w:rPr>
        <w:t>The</w:t>
      </w:r>
      <w:r>
        <w:rPr>
          <w:color w:val="585858"/>
          <w:spacing w:val="-3"/>
        </w:rPr>
        <w:t xml:space="preserve"> </w:t>
      </w:r>
      <w:r>
        <w:rPr>
          <w:color w:val="585858"/>
        </w:rPr>
        <w:t>ISP</w:t>
      </w:r>
      <w:r>
        <w:rPr>
          <w:color w:val="585858"/>
          <w:spacing w:val="-6"/>
        </w:rPr>
        <w:t xml:space="preserve"> </w:t>
      </w:r>
      <w:r>
        <w:rPr>
          <w:color w:val="585858"/>
        </w:rPr>
        <w:t>provides</w:t>
      </w:r>
      <w:r>
        <w:rPr>
          <w:color w:val="585858"/>
          <w:spacing w:val="-1"/>
        </w:rPr>
        <w:t xml:space="preserve"> </w:t>
      </w:r>
      <w:r>
        <w:rPr>
          <w:color w:val="585858"/>
        </w:rPr>
        <w:t>a</w:t>
      </w:r>
      <w:r>
        <w:rPr>
          <w:color w:val="585858"/>
          <w:spacing w:val="-3"/>
        </w:rPr>
        <w:t xml:space="preserve"> </w:t>
      </w:r>
      <w:r>
        <w:rPr>
          <w:color w:val="585858"/>
        </w:rPr>
        <w:t>roadmap</w:t>
      </w:r>
      <w:r>
        <w:rPr>
          <w:color w:val="585858"/>
          <w:spacing w:val="-9"/>
        </w:rPr>
        <w:t xml:space="preserve"> </w:t>
      </w:r>
      <w:r>
        <w:rPr>
          <w:color w:val="585858"/>
        </w:rPr>
        <w:t>for</w:t>
      </w:r>
      <w:r>
        <w:rPr>
          <w:color w:val="585858"/>
          <w:spacing w:val="-1"/>
        </w:rPr>
        <w:t xml:space="preserve"> </w:t>
      </w:r>
      <w:r>
        <w:rPr>
          <w:color w:val="585858"/>
        </w:rPr>
        <w:t>the</w:t>
      </w:r>
      <w:r>
        <w:rPr>
          <w:color w:val="585858"/>
          <w:spacing w:val="-3"/>
        </w:rPr>
        <w:t xml:space="preserve"> </w:t>
      </w:r>
      <w:r>
        <w:rPr>
          <w:color w:val="585858"/>
        </w:rPr>
        <w:t>efficient development of</w:t>
      </w:r>
      <w:r>
        <w:rPr>
          <w:color w:val="585858"/>
          <w:spacing w:val="-5"/>
        </w:rPr>
        <w:t xml:space="preserve"> </w:t>
      </w:r>
      <w:r>
        <w:rPr>
          <w:color w:val="585858"/>
        </w:rPr>
        <w:t>the</w:t>
      </w:r>
      <w:r>
        <w:rPr>
          <w:color w:val="585858"/>
          <w:spacing w:val="-3"/>
        </w:rPr>
        <w:t xml:space="preserve"> </w:t>
      </w:r>
      <w:r>
        <w:rPr>
          <w:color w:val="585858"/>
        </w:rPr>
        <w:t>NEM</w:t>
      </w:r>
      <w:r>
        <w:rPr>
          <w:color w:val="585858"/>
          <w:spacing w:val="-8"/>
        </w:rPr>
        <w:t xml:space="preserve"> </w:t>
      </w:r>
      <w:r>
        <w:rPr>
          <w:color w:val="585858"/>
        </w:rPr>
        <w:t>over</w:t>
      </w:r>
      <w:r>
        <w:rPr>
          <w:color w:val="585858"/>
          <w:spacing w:val="-1"/>
        </w:rPr>
        <w:t xml:space="preserve"> </w:t>
      </w:r>
      <w:r>
        <w:rPr>
          <w:color w:val="585858"/>
        </w:rPr>
        <w:t>the</w:t>
      </w:r>
      <w:r>
        <w:rPr>
          <w:color w:val="585858"/>
          <w:spacing w:val="-3"/>
        </w:rPr>
        <w:t xml:space="preserve"> </w:t>
      </w:r>
      <w:r>
        <w:rPr>
          <w:color w:val="585858"/>
        </w:rPr>
        <w:t>next 20</w:t>
      </w:r>
      <w:r>
        <w:rPr>
          <w:color w:val="585858"/>
          <w:spacing w:val="-3"/>
        </w:rPr>
        <w:t xml:space="preserve"> </w:t>
      </w:r>
      <w:r>
        <w:rPr>
          <w:color w:val="585858"/>
        </w:rPr>
        <w:t>years.</w:t>
      </w:r>
      <w:r>
        <w:rPr>
          <w:color w:val="585858"/>
          <w:spacing w:val="-5"/>
        </w:rPr>
        <w:t xml:space="preserve"> </w:t>
      </w:r>
      <w:r>
        <w:rPr>
          <w:color w:val="585858"/>
        </w:rPr>
        <w:t>The</w:t>
      </w:r>
      <w:r>
        <w:rPr>
          <w:color w:val="585858"/>
          <w:spacing w:val="-3"/>
        </w:rPr>
        <w:t xml:space="preserve"> </w:t>
      </w:r>
      <w:r>
        <w:rPr>
          <w:i/>
          <w:color w:val="585858"/>
        </w:rPr>
        <w:t>2024</w:t>
      </w:r>
      <w:r>
        <w:rPr>
          <w:i/>
          <w:color w:val="585858"/>
          <w:spacing w:val="-5"/>
        </w:rPr>
        <w:t xml:space="preserve"> </w:t>
      </w:r>
      <w:r>
        <w:rPr>
          <w:i/>
          <w:color w:val="585858"/>
        </w:rPr>
        <w:t>Draft ISP</w:t>
      </w:r>
      <w:r>
        <w:rPr>
          <w:i/>
          <w:color w:val="585858"/>
          <w:spacing w:val="-3"/>
        </w:rPr>
        <w:t xml:space="preserve"> </w:t>
      </w:r>
      <w:r>
        <w:rPr>
          <w:color w:val="585858"/>
        </w:rPr>
        <w:t>suggests</w:t>
      </w:r>
      <w:r>
        <w:rPr>
          <w:color w:val="585858"/>
          <w:spacing w:val="-3"/>
        </w:rPr>
        <w:t xml:space="preserve"> </w:t>
      </w:r>
      <w:r>
        <w:rPr>
          <w:color w:val="585858"/>
        </w:rPr>
        <w:t>that actionable projects including the project</w:t>
      </w:r>
      <w:r>
        <w:rPr>
          <w:color w:val="585858"/>
          <w:spacing w:val="-2"/>
        </w:rPr>
        <w:t xml:space="preserve"> </w:t>
      </w:r>
      <w:r>
        <w:rPr>
          <w:color w:val="585858"/>
        </w:rPr>
        <w:t>‘should progress as urgently as</w:t>
      </w:r>
      <w:r>
        <w:rPr>
          <w:color w:val="585858"/>
          <w:spacing w:val="-2"/>
        </w:rPr>
        <w:t xml:space="preserve"> </w:t>
      </w:r>
      <w:r>
        <w:rPr>
          <w:color w:val="585858"/>
        </w:rPr>
        <w:t>possible’</w:t>
      </w:r>
      <w:r>
        <w:rPr>
          <w:color w:val="585858"/>
          <w:spacing w:val="-2"/>
        </w:rPr>
        <w:t xml:space="preserve"> </w:t>
      </w:r>
      <w:r>
        <w:rPr>
          <w:color w:val="585858"/>
        </w:rPr>
        <w:t>because its early delivery would provide ‘valuable insurance against early coal closures or if the development of generation and storage slows’.</w:t>
      </w:r>
    </w:p>
    <w:p w14:paraId="54EC3915" w14:textId="77777777" w:rsidR="000A56AE" w:rsidRDefault="00584270">
      <w:pPr>
        <w:spacing w:before="122" w:line="360" w:lineRule="auto"/>
        <w:ind w:left="572" w:right="618"/>
        <w:rPr>
          <w:sz w:val="20"/>
        </w:rPr>
      </w:pPr>
      <w:r>
        <w:rPr>
          <w:color w:val="585858"/>
          <w:sz w:val="20"/>
        </w:rPr>
        <w:t>As</w:t>
      </w:r>
      <w:r>
        <w:rPr>
          <w:color w:val="585858"/>
          <w:spacing w:val="-2"/>
          <w:sz w:val="20"/>
        </w:rPr>
        <w:t xml:space="preserve"> </w:t>
      </w:r>
      <w:r>
        <w:rPr>
          <w:color w:val="585858"/>
          <w:sz w:val="20"/>
        </w:rPr>
        <w:t>the</w:t>
      </w:r>
      <w:r>
        <w:rPr>
          <w:color w:val="585858"/>
          <w:spacing w:val="-3"/>
          <w:sz w:val="20"/>
        </w:rPr>
        <w:t xml:space="preserve"> </w:t>
      </w:r>
      <w:r>
        <w:rPr>
          <w:color w:val="585858"/>
          <w:sz w:val="20"/>
        </w:rPr>
        <w:t>project</w:t>
      </w:r>
      <w:r>
        <w:rPr>
          <w:color w:val="585858"/>
          <w:spacing w:val="-3"/>
          <w:sz w:val="20"/>
        </w:rPr>
        <w:t xml:space="preserve"> </w:t>
      </w:r>
      <w:r>
        <w:rPr>
          <w:color w:val="585858"/>
          <w:sz w:val="20"/>
        </w:rPr>
        <w:t>has</w:t>
      </w:r>
      <w:r>
        <w:rPr>
          <w:color w:val="585858"/>
          <w:spacing w:val="-1"/>
          <w:sz w:val="20"/>
        </w:rPr>
        <w:t xml:space="preserve"> </w:t>
      </w:r>
      <w:r>
        <w:rPr>
          <w:color w:val="585858"/>
          <w:sz w:val="20"/>
        </w:rPr>
        <w:t>the</w:t>
      </w:r>
      <w:r>
        <w:rPr>
          <w:color w:val="585858"/>
          <w:spacing w:val="-3"/>
          <w:sz w:val="20"/>
        </w:rPr>
        <w:t xml:space="preserve"> </w:t>
      </w:r>
      <w:r>
        <w:rPr>
          <w:color w:val="585858"/>
          <w:sz w:val="20"/>
        </w:rPr>
        <w:t>potential</w:t>
      </w:r>
      <w:r>
        <w:rPr>
          <w:color w:val="585858"/>
          <w:spacing w:val="-3"/>
          <w:sz w:val="20"/>
        </w:rPr>
        <w:t xml:space="preserve"> </w:t>
      </w:r>
      <w:r>
        <w:rPr>
          <w:color w:val="585858"/>
          <w:sz w:val="20"/>
        </w:rPr>
        <w:t>to</w:t>
      </w:r>
      <w:r>
        <w:rPr>
          <w:color w:val="585858"/>
          <w:spacing w:val="-3"/>
          <w:sz w:val="20"/>
        </w:rPr>
        <w:t xml:space="preserve"> </w:t>
      </w:r>
      <w:r>
        <w:rPr>
          <w:color w:val="585858"/>
          <w:sz w:val="20"/>
        </w:rPr>
        <w:t>impact</w:t>
      </w:r>
      <w:r>
        <w:rPr>
          <w:color w:val="585858"/>
          <w:spacing w:val="-3"/>
          <w:sz w:val="20"/>
        </w:rPr>
        <w:t xml:space="preserve"> </w:t>
      </w:r>
      <w:r>
        <w:rPr>
          <w:color w:val="585858"/>
          <w:sz w:val="20"/>
        </w:rPr>
        <w:t>on</w:t>
      </w:r>
      <w:r>
        <w:rPr>
          <w:color w:val="585858"/>
          <w:spacing w:val="-3"/>
          <w:sz w:val="20"/>
        </w:rPr>
        <w:t xml:space="preserve"> </w:t>
      </w:r>
      <w:r>
        <w:rPr>
          <w:color w:val="585858"/>
          <w:sz w:val="20"/>
        </w:rPr>
        <w:t>environmental</w:t>
      </w:r>
      <w:r>
        <w:rPr>
          <w:color w:val="585858"/>
          <w:spacing w:val="-3"/>
          <w:sz w:val="20"/>
        </w:rPr>
        <w:t xml:space="preserve"> </w:t>
      </w:r>
      <w:r>
        <w:rPr>
          <w:color w:val="585858"/>
          <w:sz w:val="20"/>
        </w:rPr>
        <w:t>and</w:t>
      </w:r>
      <w:r>
        <w:rPr>
          <w:color w:val="585858"/>
          <w:spacing w:val="-3"/>
          <w:sz w:val="20"/>
        </w:rPr>
        <w:t xml:space="preserve"> </w:t>
      </w:r>
      <w:r>
        <w:rPr>
          <w:color w:val="585858"/>
          <w:sz w:val="20"/>
        </w:rPr>
        <w:t>social</w:t>
      </w:r>
      <w:r>
        <w:rPr>
          <w:color w:val="585858"/>
          <w:spacing w:val="-3"/>
          <w:sz w:val="20"/>
        </w:rPr>
        <w:t xml:space="preserve"> </w:t>
      </w:r>
      <w:r>
        <w:rPr>
          <w:color w:val="585858"/>
          <w:sz w:val="20"/>
        </w:rPr>
        <w:t>values, detailed</w:t>
      </w:r>
      <w:r>
        <w:rPr>
          <w:color w:val="585858"/>
          <w:spacing w:val="-6"/>
          <w:sz w:val="20"/>
        </w:rPr>
        <w:t xml:space="preserve"> </w:t>
      </w:r>
      <w:r>
        <w:rPr>
          <w:color w:val="585858"/>
          <w:sz w:val="20"/>
        </w:rPr>
        <w:t>assessment of</w:t>
      </w:r>
      <w:r>
        <w:rPr>
          <w:color w:val="585858"/>
          <w:spacing w:val="-5"/>
          <w:sz w:val="20"/>
        </w:rPr>
        <w:t xml:space="preserve"> </w:t>
      </w:r>
      <w:r>
        <w:rPr>
          <w:color w:val="585858"/>
          <w:sz w:val="20"/>
        </w:rPr>
        <w:t xml:space="preserve">these potential impacts is required under the Commonwealth </w:t>
      </w:r>
      <w:r>
        <w:rPr>
          <w:i/>
          <w:color w:val="585858"/>
          <w:sz w:val="20"/>
        </w:rPr>
        <w:t xml:space="preserve">Environment Protection and Biodiversity Conservation Act 1999 </w:t>
      </w:r>
      <w:r>
        <w:rPr>
          <w:color w:val="585858"/>
          <w:sz w:val="20"/>
        </w:rPr>
        <w:t xml:space="preserve">(Cwlth) (EPBC Act) and the Victorian </w:t>
      </w:r>
      <w:r>
        <w:rPr>
          <w:i/>
          <w:color w:val="585858"/>
          <w:sz w:val="20"/>
        </w:rPr>
        <w:t xml:space="preserve">Environment Effects Act 1978 </w:t>
      </w:r>
      <w:r>
        <w:rPr>
          <w:color w:val="585858"/>
          <w:sz w:val="20"/>
        </w:rPr>
        <w:t>(Vic) (EE Act), through the preparation of this environmental impact statement/environment effects statement (EIS/EES).</w:t>
      </w:r>
    </w:p>
    <w:p w14:paraId="0556B8F8" w14:textId="77777777" w:rsidR="000A56AE" w:rsidRDefault="000A56AE">
      <w:pPr>
        <w:spacing w:line="360" w:lineRule="auto"/>
        <w:rPr>
          <w:sz w:val="20"/>
        </w:rPr>
        <w:sectPr w:rsidR="000A56AE" w:rsidSect="009A0632">
          <w:headerReference w:type="default" r:id="rId8"/>
          <w:footerReference w:type="default" r:id="rId9"/>
          <w:type w:val="continuous"/>
          <w:pgSz w:w="11910" w:h="16840"/>
          <w:pgMar w:top="1567" w:right="564" w:bottom="800" w:left="560" w:header="0" w:footer="612" w:gutter="0"/>
          <w:pgNumType w:start="1"/>
          <w:cols w:space="720"/>
        </w:sectPr>
      </w:pPr>
    </w:p>
    <w:p w14:paraId="6B02A981" w14:textId="77777777" w:rsidR="000A56AE" w:rsidRDefault="00584270">
      <w:pPr>
        <w:pStyle w:val="Heading1"/>
        <w:numPr>
          <w:ilvl w:val="1"/>
          <w:numId w:val="20"/>
        </w:numPr>
        <w:tabs>
          <w:tab w:val="left" w:pos="1420"/>
        </w:tabs>
        <w:spacing w:before="488"/>
        <w:ind w:left="1420" w:hanging="848"/>
        <w:jc w:val="left"/>
      </w:pPr>
      <w:r>
        <w:rPr>
          <w:color w:val="18314A"/>
        </w:rPr>
        <w:lastRenderedPageBreak/>
        <w:t>Purpose</w:t>
      </w:r>
      <w:r>
        <w:rPr>
          <w:color w:val="18314A"/>
          <w:spacing w:val="-3"/>
        </w:rPr>
        <w:t xml:space="preserve"> </w:t>
      </w:r>
      <w:r>
        <w:rPr>
          <w:color w:val="18314A"/>
        </w:rPr>
        <w:t>of</w:t>
      </w:r>
      <w:r>
        <w:rPr>
          <w:color w:val="18314A"/>
          <w:spacing w:val="-3"/>
        </w:rPr>
        <w:t xml:space="preserve"> </w:t>
      </w:r>
      <w:r>
        <w:rPr>
          <w:color w:val="18314A"/>
        </w:rPr>
        <w:t>this</w:t>
      </w:r>
      <w:r>
        <w:rPr>
          <w:color w:val="18314A"/>
          <w:spacing w:val="-6"/>
        </w:rPr>
        <w:t xml:space="preserve"> </w:t>
      </w:r>
      <w:r>
        <w:rPr>
          <w:color w:val="18314A"/>
          <w:spacing w:val="-2"/>
        </w:rPr>
        <w:t>EIS/EES</w:t>
      </w:r>
    </w:p>
    <w:p w14:paraId="602DA888" w14:textId="77777777" w:rsidR="000A56AE" w:rsidRDefault="00584270">
      <w:pPr>
        <w:pStyle w:val="BodyText"/>
        <w:spacing w:before="359" w:line="360" w:lineRule="auto"/>
        <w:ind w:left="572" w:right="618"/>
      </w:pPr>
      <w:r>
        <w:rPr>
          <w:color w:val="585858"/>
        </w:rPr>
        <w:t xml:space="preserve">The purpose of this EIS/EES is to assess the potential impacts of the project in Victoria and on Commonwealth matters in Victoria, </w:t>
      </w:r>
      <w:proofErr w:type="gramStart"/>
      <w:r>
        <w:rPr>
          <w:color w:val="585858"/>
        </w:rPr>
        <w:t>Tasmania</w:t>
      </w:r>
      <w:proofErr w:type="gramEnd"/>
      <w:r>
        <w:rPr>
          <w:color w:val="585858"/>
        </w:rPr>
        <w:t xml:space="preserve"> and the marine environment of Bass Strait. The EIS/EES considers</w:t>
      </w:r>
      <w:r>
        <w:rPr>
          <w:color w:val="585858"/>
          <w:spacing w:val="-3"/>
        </w:rPr>
        <w:t xml:space="preserve"> </w:t>
      </w:r>
      <w:r>
        <w:rPr>
          <w:color w:val="585858"/>
        </w:rPr>
        <w:t>both</w:t>
      </w:r>
      <w:r>
        <w:rPr>
          <w:color w:val="585858"/>
          <w:spacing w:val="-4"/>
        </w:rPr>
        <w:t xml:space="preserve"> </w:t>
      </w:r>
      <w:r>
        <w:rPr>
          <w:color w:val="585858"/>
        </w:rPr>
        <w:t>positive</w:t>
      </w:r>
      <w:r>
        <w:rPr>
          <w:color w:val="585858"/>
          <w:spacing w:val="-4"/>
        </w:rPr>
        <w:t xml:space="preserve"> </w:t>
      </w:r>
      <w:r>
        <w:rPr>
          <w:color w:val="585858"/>
        </w:rPr>
        <w:t>and</w:t>
      </w:r>
      <w:r>
        <w:rPr>
          <w:color w:val="585858"/>
          <w:spacing w:val="-4"/>
        </w:rPr>
        <w:t xml:space="preserve"> </w:t>
      </w:r>
      <w:r>
        <w:rPr>
          <w:color w:val="585858"/>
        </w:rPr>
        <w:t>negative</w:t>
      </w:r>
      <w:r>
        <w:rPr>
          <w:color w:val="585858"/>
          <w:spacing w:val="-6"/>
        </w:rPr>
        <w:t xml:space="preserve"> </w:t>
      </w:r>
      <w:r>
        <w:rPr>
          <w:color w:val="585858"/>
        </w:rPr>
        <w:t>impacts</w:t>
      </w:r>
      <w:r>
        <w:rPr>
          <w:color w:val="585858"/>
          <w:spacing w:val="-3"/>
        </w:rPr>
        <w:t xml:space="preserve"> </w:t>
      </w:r>
      <w:r>
        <w:rPr>
          <w:color w:val="585858"/>
        </w:rPr>
        <w:t>on</w:t>
      </w:r>
      <w:r>
        <w:rPr>
          <w:color w:val="585858"/>
          <w:spacing w:val="-8"/>
        </w:rPr>
        <w:t xml:space="preserve"> </w:t>
      </w:r>
      <w:r>
        <w:rPr>
          <w:color w:val="585858"/>
        </w:rPr>
        <w:t>the</w:t>
      </w:r>
      <w:r>
        <w:rPr>
          <w:color w:val="585858"/>
          <w:spacing w:val="-4"/>
        </w:rPr>
        <w:t xml:space="preserve"> </w:t>
      </w:r>
      <w:r>
        <w:rPr>
          <w:color w:val="585858"/>
        </w:rPr>
        <w:t>environment,</w:t>
      </w:r>
      <w:r>
        <w:rPr>
          <w:color w:val="585858"/>
          <w:spacing w:val="-1"/>
        </w:rPr>
        <w:t xml:space="preserve"> </w:t>
      </w:r>
      <w:r>
        <w:rPr>
          <w:color w:val="585858"/>
        </w:rPr>
        <w:t>including</w:t>
      </w:r>
      <w:r>
        <w:rPr>
          <w:color w:val="585858"/>
          <w:spacing w:val="-4"/>
        </w:rPr>
        <w:t xml:space="preserve"> </w:t>
      </w:r>
      <w:r>
        <w:rPr>
          <w:color w:val="585858"/>
        </w:rPr>
        <w:t>ecological,</w:t>
      </w:r>
      <w:r>
        <w:rPr>
          <w:color w:val="585858"/>
          <w:spacing w:val="-1"/>
        </w:rPr>
        <w:t xml:space="preserve"> </w:t>
      </w:r>
      <w:r>
        <w:rPr>
          <w:color w:val="585858"/>
        </w:rPr>
        <w:t>physical,</w:t>
      </w:r>
      <w:r>
        <w:rPr>
          <w:color w:val="585858"/>
          <w:spacing w:val="-1"/>
        </w:rPr>
        <w:t xml:space="preserve"> </w:t>
      </w:r>
      <w:proofErr w:type="gramStart"/>
      <w:r>
        <w:rPr>
          <w:color w:val="585858"/>
        </w:rPr>
        <w:t>cultural</w:t>
      </w:r>
      <w:proofErr w:type="gramEnd"/>
      <w:r>
        <w:rPr>
          <w:color w:val="585858"/>
          <w:spacing w:val="-4"/>
        </w:rPr>
        <w:t xml:space="preserve"> </w:t>
      </w:r>
      <w:r>
        <w:rPr>
          <w:color w:val="585858"/>
        </w:rPr>
        <w:t xml:space="preserve">and social elements. The assessment of impacts covers the design, construction, operation and decommissioning of the project, and will allow the Victorian Minister for Planning under the EE Act and the </w:t>
      </w:r>
      <w:proofErr w:type="gramStart"/>
      <w:r>
        <w:rPr>
          <w:color w:val="585858"/>
        </w:rPr>
        <w:t>Commonwealth Minister</w:t>
      </w:r>
      <w:proofErr w:type="gramEnd"/>
      <w:r>
        <w:rPr>
          <w:color w:val="585858"/>
        </w:rPr>
        <w:t xml:space="preserve"> for the Environment and Water under the EPBC Act to make an assessment or decision regarding its acceptability to proceed.</w:t>
      </w:r>
    </w:p>
    <w:p w14:paraId="52A74E2F" w14:textId="77777777" w:rsidR="000A56AE" w:rsidRDefault="00584270">
      <w:pPr>
        <w:pStyle w:val="BodyText"/>
        <w:spacing w:before="119" w:line="360" w:lineRule="auto"/>
        <w:ind w:left="573" w:right="618"/>
      </w:pPr>
      <w:r>
        <w:rPr>
          <w:color w:val="585858"/>
        </w:rPr>
        <w:t>The project has been assessed through the completion of 23 technical studies across both terrestrial and marine</w:t>
      </w:r>
      <w:r>
        <w:rPr>
          <w:color w:val="585858"/>
          <w:spacing w:val="-2"/>
        </w:rPr>
        <w:t xml:space="preserve"> </w:t>
      </w:r>
      <w:r>
        <w:rPr>
          <w:color w:val="585858"/>
        </w:rPr>
        <w:t>environments. The</w:t>
      </w:r>
      <w:r>
        <w:rPr>
          <w:color w:val="585858"/>
          <w:spacing w:val="-7"/>
        </w:rPr>
        <w:t xml:space="preserve"> </w:t>
      </w:r>
      <w:r>
        <w:rPr>
          <w:color w:val="585858"/>
        </w:rPr>
        <w:t>findings</w:t>
      </w:r>
      <w:r>
        <w:rPr>
          <w:color w:val="585858"/>
          <w:spacing w:val="-1"/>
        </w:rPr>
        <w:t xml:space="preserve"> </w:t>
      </w:r>
      <w:r>
        <w:rPr>
          <w:color w:val="585858"/>
        </w:rPr>
        <w:t>of these</w:t>
      </w:r>
      <w:r>
        <w:rPr>
          <w:color w:val="585858"/>
          <w:spacing w:val="-7"/>
        </w:rPr>
        <w:t xml:space="preserve"> </w:t>
      </w:r>
      <w:r>
        <w:rPr>
          <w:color w:val="585858"/>
        </w:rPr>
        <w:t>technical</w:t>
      </w:r>
      <w:r>
        <w:rPr>
          <w:color w:val="585858"/>
          <w:spacing w:val="-2"/>
        </w:rPr>
        <w:t xml:space="preserve"> </w:t>
      </w:r>
      <w:r>
        <w:rPr>
          <w:color w:val="585858"/>
        </w:rPr>
        <w:t>studies</w:t>
      </w:r>
      <w:r>
        <w:rPr>
          <w:color w:val="585858"/>
          <w:spacing w:val="-1"/>
        </w:rPr>
        <w:t xml:space="preserve"> </w:t>
      </w:r>
      <w:r>
        <w:rPr>
          <w:color w:val="585858"/>
        </w:rPr>
        <w:t>are</w:t>
      </w:r>
      <w:r>
        <w:rPr>
          <w:color w:val="585858"/>
          <w:spacing w:val="-2"/>
        </w:rPr>
        <w:t xml:space="preserve"> </w:t>
      </w:r>
      <w:r>
        <w:rPr>
          <w:color w:val="585858"/>
        </w:rPr>
        <w:t>summarised</w:t>
      </w:r>
      <w:r>
        <w:rPr>
          <w:color w:val="585858"/>
          <w:spacing w:val="-2"/>
        </w:rPr>
        <w:t xml:space="preserve"> </w:t>
      </w:r>
      <w:r>
        <w:rPr>
          <w:color w:val="585858"/>
        </w:rPr>
        <w:t>in</w:t>
      </w:r>
      <w:r>
        <w:rPr>
          <w:color w:val="585858"/>
          <w:spacing w:val="-2"/>
        </w:rPr>
        <w:t xml:space="preserve"> </w:t>
      </w:r>
      <w:r>
        <w:rPr>
          <w:color w:val="585858"/>
        </w:rPr>
        <w:t>this</w:t>
      </w:r>
      <w:r>
        <w:rPr>
          <w:color w:val="585858"/>
          <w:spacing w:val="-1"/>
        </w:rPr>
        <w:t xml:space="preserve"> </w:t>
      </w:r>
      <w:r>
        <w:rPr>
          <w:color w:val="585858"/>
        </w:rPr>
        <w:t>EIS/EES</w:t>
      </w:r>
      <w:r>
        <w:rPr>
          <w:color w:val="585858"/>
          <w:spacing w:val="-5"/>
        </w:rPr>
        <w:t xml:space="preserve"> </w:t>
      </w:r>
      <w:r>
        <w:rPr>
          <w:color w:val="585858"/>
        </w:rPr>
        <w:t>and</w:t>
      </w:r>
      <w:r>
        <w:rPr>
          <w:color w:val="585858"/>
          <w:spacing w:val="-2"/>
        </w:rPr>
        <w:t xml:space="preserve"> </w:t>
      </w:r>
      <w:r>
        <w:rPr>
          <w:color w:val="585858"/>
        </w:rPr>
        <w:t>attached as technical appendices. Through the completion of the technical studies, a set of environmental performance requirements (EPRs) has been developed for</w:t>
      </w:r>
      <w:r>
        <w:rPr>
          <w:color w:val="585858"/>
          <w:spacing w:val="-3"/>
        </w:rPr>
        <w:t xml:space="preserve"> </w:t>
      </w:r>
      <w:r>
        <w:rPr>
          <w:color w:val="585858"/>
        </w:rPr>
        <w:t xml:space="preserve">the project that will guide the implementation of the project, setting the environmental outcomes to be achieved through the construction, </w:t>
      </w:r>
      <w:proofErr w:type="gramStart"/>
      <w:r>
        <w:rPr>
          <w:color w:val="585858"/>
        </w:rPr>
        <w:t>operation</w:t>
      </w:r>
      <w:proofErr w:type="gramEnd"/>
      <w:r>
        <w:rPr>
          <w:color w:val="585858"/>
        </w:rPr>
        <w:t xml:space="preserve"> and </w:t>
      </w:r>
      <w:r>
        <w:rPr>
          <w:color w:val="585858"/>
          <w:spacing w:val="-2"/>
        </w:rPr>
        <w:t>decommissioning.</w:t>
      </w:r>
    </w:p>
    <w:p w14:paraId="776F46AD" w14:textId="77777777" w:rsidR="000A56AE" w:rsidRDefault="000A56AE">
      <w:pPr>
        <w:pStyle w:val="BodyText"/>
      </w:pPr>
    </w:p>
    <w:p w14:paraId="02F74061" w14:textId="77777777" w:rsidR="000A56AE" w:rsidRDefault="000A56AE">
      <w:pPr>
        <w:pStyle w:val="BodyText"/>
        <w:spacing w:before="18"/>
      </w:pPr>
    </w:p>
    <w:p w14:paraId="626D8182" w14:textId="77777777" w:rsidR="000A56AE" w:rsidRDefault="00584270">
      <w:pPr>
        <w:pStyle w:val="Heading1"/>
        <w:numPr>
          <w:ilvl w:val="1"/>
          <w:numId w:val="20"/>
        </w:numPr>
        <w:tabs>
          <w:tab w:val="left" w:pos="1420"/>
        </w:tabs>
        <w:ind w:left="1420" w:hanging="848"/>
        <w:jc w:val="left"/>
      </w:pPr>
      <w:bookmarkStart w:id="1" w:name="1.2_Project_proponent"/>
      <w:bookmarkEnd w:id="1"/>
      <w:r>
        <w:rPr>
          <w:color w:val="18314A"/>
        </w:rPr>
        <w:t>Project</w:t>
      </w:r>
      <w:r>
        <w:rPr>
          <w:color w:val="18314A"/>
          <w:spacing w:val="-10"/>
        </w:rPr>
        <w:t xml:space="preserve"> </w:t>
      </w:r>
      <w:r>
        <w:rPr>
          <w:color w:val="18314A"/>
          <w:spacing w:val="-2"/>
        </w:rPr>
        <w:t>proponent</w:t>
      </w:r>
    </w:p>
    <w:p w14:paraId="1E0E41E1" w14:textId="77777777" w:rsidR="000A56AE" w:rsidRDefault="00584270">
      <w:pPr>
        <w:pStyle w:val="BodyText"/>
        <w:spacing w:before="363" w:line="357" w:lineRule="auto"/>
        <w:ind w:left="573" w:right="618" w:hanging="1"/>
      </w:pPr>
      <w:r>
        <w:rPr>
          <w:color w:val="585858"/>
        </w:rPr>
        <w:t>Marinus</w:t>
      </w:r>
      <w:r>
        <w:rPr>
          <w:color w:val="585858"/>
          <w:spacing w:val="-1"/>
        </w:rPr>
        <w:t xml:space="preserve"> </w:t>
      </w:r>
      <w:r>
        <w:rPr>
          <w:color w:val="585858"/>
        </w:rPr>
        <w:t>Link</w:t>
      </w:r>
      <w:r>
        <w:rPr>
          <w:color w:val="585858"/>
          <w:spacing w:val="-1"/>
        </w:rPr>
        <w:t xml:space="preserve"> </w:t>
      </w:r>
      <w:r>
        <w:rPr>
          <w:color w:val="585858"/>
        </w:rPr>
        <w:t>Pty</w:t>
      </w:r>
      <w:r>
        <w:rPr>
          <w:color w:val="585858"/>
          <w:spacing w:val="-1"/>
        </w:rPr>
        <w:t xml:space="preserve"> </w:t>
      </w:r>
      <w:r>
        <w:rPr>
          <w:color w:val="585858"/>
        </w:rPr>
        <w:t>Ltd</w:t>
      </w:r>
      <w:r>
        <w:rPr>
          <w:color w:val="585858"/>
          <w:spacing w:val="-3"/>
        </w:rPr>
        <w:t xml:space="preserve"> </w:t>
      </w:r>
      <w:r>
        <w:rPr>
          <w:color w:val="585858"/>
        </w:rPr>
        <w:t>(MLPL)</w:t>
      </w:r>
      <w:r>
        <w:rPr>
          <w:color w:val="585858"/>
          <w:spacing w:val="-6"/>
        </w:rPr>
        <w:t xml:space="preserve"> </w:t>
      </w:r>
      <w:r>
        <w:rPr>
          <w:color w:val="585858"/>
        </w:rPr>
        <w:t>is</w:t>
      </w:r>
      <w:r>
        <w:rPr>
          <w:color w:val="585858"/>
          <w:spacing w:val="-6"/>
        </w:rPr>
        <w:t xml:space="preserve"> </w:t>
      </w:r>
      <w:r>
        <w:rPr>
          <w:color w:val="585858"/>
        </w:rPr>
        <w:t>the</w:t>
      </w:r>
      <w:r>
        <w:rPr>
          <w:color w:val="585858"/>
          <w:spacing w:val="-3"/>
        </w:rPr>
        <w:t xml:space="preserve"> </w:t>
      </w:r>
      <w:r>
        <w:rPr>
          <w:color w:val="585858"/>
        </w:rPr>
        <w:t>proponent for</w:t>
      </w:r>
      <w:r>
        <w:rPr>
          <w:color w:val="585858"/>
          <w:spacing w:val="-8"/>
        </w:rPr>
        <w:t xml:space="preserve"> </w:t>
      </w:r>
      <w:r>
        <w:rPr>
          <w:color w:val="585858"/>
        </w:rPr>
        <w:t>the</w:t>
      </w:r>
      <w:r>
        <w:rPr>
          <w:color w:val="585858"/>
          <w:spacing w:val="-3"/>
        </w:rPr>
        <w:t xml:space="preserve"> </w:t>
      </w:r>
      <w:r>
        <w:rPr>
          <w:color w:val="585858"/>
        </w:rPr>
        <w:t>project and</w:t>
      </w:r>
      <w:r>
        <w:rPr>
          <w:color w:val="585858"/>
          <w:spacing w:val="-3"/>
        </w:rPr>
        <w:t xml:space="preserve"> </w:t>
      </w:r>
      <w:r>
        <w:rPr>
          <w:color w:val="585858"/>
        </w:rPr>
        <w:t>is</w:t>
      </w:r>
      <w:r>
        <w:rPr>
          <w:color w:val="585858"/>
          <w:spacing w:val="-6"/>
        </w:rPr>
        <w:t xml:space="preserve"> </w:t>
      </w:r>
      <w:r>
        <w:rPr>
          <w:color w:val="585858"/>
        </w:rPr>
        <w:t>a</w:t>
      </w:r>
      <w:r>
        <w:rPr>
          <w:color w:val="585858"/>
          <w:spacing w:val="-3"/>
        </w:rPr>
        <w:t xml:space="preserve"> </w:t>
      </w:r>
      <w:r>
        <w:rPr>
          <w:color w:val="585858"/>
        </w:rPr>
        <w:t>wholly</w:t>
      </w:r>
      <w:r>
        <w:rPr>
          <w:color w:val="585858"/>
          <w:spacing w:val="-1"/>
        </w:rPr>
        <w:t xml:space="preserve"> </w:t>
      </w:r>
      <w:r>
        <w:rPr>
          <w:color w:val="585858"/>
        </w:rPr>
        <w:t>owned</w:t>
      </w:r>
      <w:r>
        <w:rPr>
          <w:color w:val="585858"/>
          <w:spacing w:val="-3"/>
        </w:rPr>
        <w:t xml:space="preserve"> </w:t>
      </w:r>
      <w:r>
        <w:rPr>
          <w:color w:val="585858"/>
        </w:rPr>
        <w:t>subsidiary</w:t>
      </w:r>
      <w:r>
        <w:rPr>
          <w:color w:val="585858"/>
          <w:spacing w:val="-3"/>
        </w:rPr>
        <w:t xml:space="preserve"> </w:t>
      </w:r>
      <w:r>
        <w:rPr>
          <w:color w:val="585858"/>
        </w:rPr>
        <w:t>of Tasmanian Networks Pty Ltd</w:t>
      </w:r>
      <w:r>
        <w:rPr>
          <w:color w:val="585858"/>
          <w:spacing w:val="-4"/>
        </w:rPr>
        <w:t xml:space="preserve"> </w:t>
      </w:r>
      <w:r>
        <w:rPr>
          <w:color w:val="585858"/>
        </w:rPr>
        <w:t>(TasNetworks).</w:t>
      </w:r>
      <w:r>
        <w:rPr>
          <w:color w:val="585858"/>
          <w:spacing w:val="-1"/>
        </w:rPr>
        <w:t xml:space="preserve"> </w:t>
      </w:r>
      <w:r>
        <w:rPr>
          <w:color w:val="585858"/>
        </w:rPr>
        <w:t>TasNetworks is owned by the State of</w:t>
      </w:r>
      <w:r>
        <w:rPr>
          <w:color w:val="585858"/>
          <w:spacing w:val="-1"/>
        </w:rPr>
        <w:t xml:space="preserve"> </w:t>
      </w:r>
      <w:r>
        <w:rPr>
          <w:color w:val="585858"/>
        </w:rPr>
        <w:t xml:space="preserve">Tasmania and owns, </w:t>
      </w:r>
      <w:proofErr w:type="gramStart"/>
      <w:r>
        <w:rPr>
          <w:color w:val="585858"/>
        </w:rPr>
        <w:t>operates</w:t>
      </w:r>
      <w:proofErr w:type="gramEnd"/>
      <w:r>
        <w:rPr>
          <w:color w:val="585858"/>
        </w:rPr>
        <w:t xml:space="preserve"> and maintains the electricity network in Tasmania. The proponent details are:</w:t>
      </w:r>
    </w:p>
    <w:p w14:paraId="24022391" w14:textId="77777777" w:rsidR="000A56AE" w:rsidRDefault="00584270">
      <w:pPr>
        <w:pStyle w:val="BodyText"/>
        <w:tabs>
          <w:tab w:val="left" w:pos="2732"/>
        </w:tabs>
        <w:spacing w:before="124"/>
        <w:ind w:left="573"/>
      </w:pPr>
      <w:r>
        <w:rPr>
          <w:color w:val="585858"/>
          <w:spacing w:val="-2"/>
        </w:rPr>
        <w:t>Organisation:</w:t>
      </w:r>
      <w:r>
        <w:rPr>
          <w:color w:val="585858"/>
        </w:rPr>
        <w:tab/>
        <w:t>Marinus</w:t>
      </w:r>
      <w:r>
        <w:rPr>
          <w:color w:val="585858"/>
          <w:spacing w:val="-5"/>
        </w:rPr>
        <w:t xml:space="preserve"> </w:t>
      </w:r>
      <w:r>
        <w:rPr>
          <w:color w:val="585858"/>
        </w:rPr>
        <w:t>Link</w:t>
      </w:r>
      <w:r>
        <w:rPr>
          <w:color w:val="585858"/>
          <w:spacing w:val="-3"/>
        </w:rPr>
        <w:t xml:space="preserve"> </w:t>
      </w:r>
      <w:r>
        <w:rPr>
          <w:color w:val="585858"/>
        </w:rPr>
        <w:t>Pty</w:t>
      </w:r>
      <w:r>
        <w:rPr>
          <w:color w:val="585858"/>
          <w:spacing w:val="-2"/>
        </w:rPr>
        <w:t xml:space="preserve"> </w:t>
      </w:r>
      <w:r>
        <w:rPr>
          <w:color w:val="585858"/>
          <w:spacing w:val="-5"/>
        </w:rPr>
        <w:t>Ltd</w:t>
      </w:r>
    </w:p>
    <w:p w14:paraId="011B2874" w14:textId="77777777" w:rsidR="000A56AE" w:rsidRDefault="000A56AE">
      <w:pPr>
        <w:pStyle w:val="BodyText"/>
        <w:spacing w:before="6"/>
      </w:pPr>
    </w:p>
    <w:p w14:paraId="09EB9527" w14:textId="77777777" w:rsidR="000A56AE" w:rsidRDefault="00584270">
      <w:pPr>
        <w:pStyle w:val="BodyText"/>
        <w:tabs>
          <w:tab w:val="left" w:pos="2732"/>
        </w:tabs>
        <w:spacing w:line="484" w:lineRule="auto"/>
        <w:ind w:left="572" w:right="5076"/>
      </w:pPr>
      <w:r>
        <w:rPr>
          <w:color w:val="585858"/>
        </w:rPr>
        <w:t>Postal Address:</w:t>
      </w:r>
      <w:r>
        <w:rPr>
          <w:color w:val="585858"/>
        </w:rPr>
        <w:tab/>
        <w:t>PO</w:t>
      </w:r>
      <w:r>
        <w:rPr>
          <w:color w:val="585858"/>
          <w:spacing w:val="-5"/>
        </w:rPr>
        <w:t xml:space="preserve"> </w:t>
      </w:r>
      <w:r>
        <w:rPr>
          <w:color w:val="585858"/>
        </w:rPr>
        <w:t>Box</w:t>
      </w:r>
      <w:r>
        <w:rPr>
          <w:color w:val="585858"/>
          <w:spacing w:val="-10"/>
        </w:rPr>
        <w:t xml:space="preserve"> </w:t>
      </w:r>
      <w:r>
        <w:rPr>
          <w:color w:val="585858"/>
        </w:rPr>
        <w:t>606,</w:t>
      </w:r>
      <w:r>
        <w:rPr>
          <w:color w:val="585858"/>
          <w:spacing w:val="-9"/>
        </w:rPr>
        <w:t xml:space="preserve"> </w:t>
      </w:r>
      <w:r>
        <w:rPr>
          <w:color w:val="585858"/>
        </w:rPr>
        <w:t>Moonah,</w:t>
      </w:r>
      <w:r>
        <w:rPr>
          <w:color w:val="585858"/>
          <w:spacing w:val="-5"/>
        </w:rPr>
        <w:t xml:space="preserve"> </w:t>
      </w:r>
      <w:r>
        <w:rPr>
          <w:color w:val="585858"/>
        </w:rPr>
        <w:t>TAS,</w:t>
      </w:r>
      <w:r>
        <w:rPr>
          <w:color w:val="585858"/>
          <w:spacing w:val="-5"/>
        </w:rPr>
        <w:t xml:space="preserve"> </w:t>
      </w:r>
      <w:r>
        <w:rPr>
          <w:color w:val="585858"/>
        </w:rPr>
        <w:t xml:space="preserve">7009 </w:t>
      </w:r>
      <w:r>
        <w:rPr>
          <w:color w:val="585858"/>
          <w:spacing w:val="-2"/>
        </w:rPr>
        <w:t>ABN/ACN:</w:t>
      </w:r>
      <w:r>
        <w:rPr>
          <w:color w:val="585858"/>
        </w:rPr>
        <w:tab/>
        <w:t>24 167 357 299</w:t>
      </w:r>
    </w:p>
    <w:p w14:paraId="2DC5B6B0" w14:textId="77777777" w:rsidR="000A56AE" w:rsidRDefault="00584270">
      <w:pPr>
        <w:pStyle w:val="BodyText"/>
        <w:spacing w:before="64" w:line="360" w:lineRule="auto"/>
        <w:ind w:left="572" w:right="618"/>
      </w:pPr>
      <w:r>
        <w:rPr>
          <w:color w:val="5F5F5F"/>
        </w:rPr>
        <w:t>In</w:t>
      </w:r>
      <w:r>
        <w:rPr>
          <w:color w:val="5F5F5F"/>
          <w:spacing w:val="-3"/>
        </w:rPr>
        <w:t xml:space="preserve"> </w:t>
      </w:r>
      <w:r>
        <w:rPr>
          <w:color w:val="5F5F5F"/>
        </w:rPr>
        <w:t>October</w:t>
      </w:r>
      <w:r>
        <w:rPr>
          <w:color w:val="5F5F5F"/>
          <w:spacing w:val="-1"/>
        </w:rPr>
        <w:t xml:space="preserve"> </w:t>
      </w:r>
      <w:r>
        <w:rPr>
          <w:color w:val="5F5F5F"/>
        </w:rPr>
        <w:t>2022,</w:t>
      </w:r>
      <w:r>
        <w:rPr>
          <w:color w:val="5F5F5F"/>
          <w:spacing w:val="-5"/>
        </w:rPr>
        <w:t xml:space="preserve"> </w:t>
      </w:r>
      <w:r>
        <w:rPr>
          <w:color w:val="5F5F5F"/>
        </w:rPr>
        <w:t>the</w:t>
      </w:r>
      <w:r>
        <w:rPr>
          <w:color w:val="5F5F5F"/>
          <w:spacing w:val="-3"/>
        </w:rPr>
        <w:t xml:space="preserve"> </w:t>
      </w:r>
      <w:r>
        <w:rPr>
          <w:color w:val="5F5F5F"/>
        </w:rPr>
        <w:t>Commonwealth,</w:t>
      </w:r>
      <w:r>
        <w:rPr>
          <w:color w:val="5F5F5F"/>
          <w:spacing w:val="-1"/>
        </w:rPr>
        <w:t xml:space="preserve"> </w:t>
      </w:r>
      <w:r>
        <w:rPr>
          <w:color w:val="5F5F5F"/>
        </w:rPr>
        <w:t>Victorian</w:t>
      </w:r>
      <w:r>
        <w:rPr>
          <w:color w:val="5F5F5F"/>
          <w:spacing w:val="-3"/>
        </w:rPr>
        <w:t xml:space="preserve"> </w:t>
      </w:r>
      <w:r>
        <w:rPr>
          <w:color w:val="5F5F5F"/>
        </w:rPr>
        <w:t>and</w:t>
      </w:r>
      <w:r>
        <w:rPr>
          <w:color w:val="5F5F5F"/>
          <w:spacing w:val="-3"/>
        </w:rPr>
        <w:t xml:space="preserve"> </w:t>
      </w:r>
      <w:r>
        <w:rPr>
          <w:color w:val="5F5F5F"/>
        </w:rPr>
        <w:t>Tasmanian</w:t>
      </w:r>
      <w:r>
        <w:rPr>
          <w:color w:val="5F5F5F"/>
          <w:spacing w:val="-3"/>
        </w:rPr>
        <w:t xml:space="preserve"> </w:t>
      </w:r>
      <w:r>
        <w:rPr>
          <w:color w:val="5F5F5F"/>
        </w:rPr>
        <w:t>governments</w:t>
      </w:r>
      <w:r>
        <w:rPr>
          <w:color w:val="5F5F5F"/>
          <w:spacing w:val="-1"/>
        </w:rPr>
        <w:t xml:space="preserve"> </w:t>
      </w:r>
      <w:r>
        <w:rPr>
          <w:color w:val="5F5F5F"/>
        </w:rPr>
        <w:t>signed</w:t>
      </w:r>
      <w:r>
        <w:rPr>
          <w:color w:val="5F5F5F"/>
          <w:spacing w:val="-3"/>
        </w:rPr>
        <w:t xml:space="preserve"> </w:t>
      </w:r>
      <w:r>
        <w:rPr>
          <w:color w:val="5F5F5F"/>
        </w:rPr>
        <w:t>a</w:t>
      </w:r>
      <w:r>
        <w:rPr>
          <w:color w:val="5F5F5F"/>
          <w:spacing w:val="-3"/>
        </w:rPr>
        <w:t xml:space="preserve"> </w:t>
      </w:r>
      <w:r>
        <w:rPr>
          <w:color w:val="5F5F5F"/>
        </w:rPr>
        <w:t>Letter</w:t>
      </w:r>
      <w:r>
        <w:rPr>
          <w:color w:val="5F5F5F"/>
          <w:spacing w:val="-1"/>
        </w:rPr>
        <w:t xml:space="preserve"> </w:t>
      </w:r>
      <w:r>
        <w:rPr>
          <w:color w:val="5F5F5F"/>
        </w:rPr>
        <w:t>of</w:t>
      </w:r>
      <w:r>
        <w:rPr>
          <w:color w:val="5F5F5F"/>
          <w:spacing w:val="-1"/>
        </w:rPr>
        <w:t xml:space="preserve"> </w:t>
      </w:r>
      <w:r>
        <w:rPr>
          <w:color w:val="5F5F5F"/>
        </w:rPr>
        <w:t>Intent</w:t>
      </w:r>
      <w:r>
        <w:rPr>
          <w:color w:val="5F5F5F"/>
          <w:spacing w:val="-1"/>
        </w:rPr>
        <w:t xml:space="preserve"> </w:t>
      </w:r>
      <w:r>
        <w:rPr>
          <w:color w:val="5F5F5F"/>
        </w:rPr>
        <w:t>which outlined agreement for the delivery of</w:t>
      </w:r>
      <w:r>
        <w:rPr>
          <w:color w:val="5F5F5F"/>
          <w:spacing w:val="-2"/>
        </w:rPr>
        <w:t xml:space="preserve"> </w:t>
      </w:r>
      <w:r>
        <w:rPr>
          <w:color w:val="5F5F5F"/>
        </w:rPr>
        <w:t>the project, including a joint ownership model, concessional financing and cost allocation agreement for the project (in addition to arrangements for North West Transmission Developments (NWTD) and Battery of the Nation), based off costs as they were understood, before</w:t>
      </w:r>
      <w:r>
        <w:rPr>
          <w:color w:val="5F5F5F"/>
          <w:spacing w:val="-2"/>
        </w:rPr>
        <w:t xml:space="preserve"> </w:t>
      </w:r>
      <w:r>
        <w:rPr>
          <w:color w:val="5F5F5F"/>
        </w:rPr>
        <w:t>the project released tenders to the international market.</w:t>
      </w:r>
    </w:p>
    <w:p w14:paraId="14FE41CA" w14:textId="77777777" w:rsidR="000A56AE" w:rsidRDefault="00584270">
      <w:pPr>
        <w:pStyle w:val="BodyText"/>
        <w:spacing w:before="118" w:line="357" w:lineRule="auto"/>
        <w:ind w:left="572" w:right="745" w:hanging="1"/>
        <w:jc w:val="both"/>
      </w:pPr>
      <w:r>
        <w:rPr>
          <w:color w:val="585858"/>
        </w:rPr>
        <w:t>In</w:t>
      </w:r>
      <w:r>
        <w:rPr>
          <w:color w:val="585858"/>
          <w:spacing w:val="-3"/>
        </w:rPr>
        <w:t xml:space="preserve"> </w:t>
      </w:r>
      <w:r>
        <w:rPr>
          <w:color w:val="585858"/>
        </w:rPr>
        <w:t>March</w:t>
      </w:r>
      <w:r>
        <w:rPr>
          <w:color w:val="585858"/>
          <w:spacing w:val="-3"/>
        </w:rPr>
        <w:t xml:space="preserve"> </w:t>
      </w:r>
      <w:r>
        <w:rPr>
          <w:color w:val="585858"/>
        </w:rPr>
        <w:t>2024,</w:t>
      </w:r>
      <w:r>
        <w:rPr>
          <w:color w:val="585858"/>
          <w:spacing w:val="-6"/>
        </w:rPr>
        <w:t xml:space="preserve"> </w:t>
      </w:r>
      <w:r>
        <w:rPr>
          <w:color w:val="585858"/>
        </w:rPr>
        <w:t>the</w:t>
      </w:r>
      <w:r>
        <w:rPr>
          <w:color w:val="585858"/>
          <w:spacing w:val="-3"/>
        </w:rPr>
        <w:t xml:space="preserve"> </w:t>
      </w:r>
      <w:r>
        <w:rPr>
          <w:color w:val="585858"/>
        </w:rPr>
        <w:t>Commonwealth,</w:t>
      </w:r>
      <w:r>
        <w:rPr>
          <w:color w:val="585858"/>
          <w:spacing w:val="-5"/>
        </w:rPr>
        <w:t xml:space="preserve"> </w:t>
      </w:r>
      <w:r>
        <w:rPr>
          <w:color w:val="585858"/>
        </w:rPr>
        <w:t>Victorian</w:t>
      </w:r>
      <w:r>
        <w:rPr>
          <w:color w:val="585858"/>
          <w:spacing w:val="-4"/>
        </w:rPr>
        <w:t xml:space="preserve"> </w:t>
      </w:r>
      <w:r>
        <w:rPr>
          <w:color w:val="585858"/>
        </w:rPr>
        <w:t>and</w:t>
      </w:r>
      <w:r>
        <w:rPr>
          <w:color w:val="585858"/>
          <w:spacing w:val="-3"/>
        </w:rPr>
        <w:t xml:space="preserve"> </w:t>
      </w:r>
      <w:r>
        <w:rPr>
          <w:color w:val="585858"/>
        </w:rPr>
        <w:t>Tasmanian</w:t>
      </w:r>
      <w:r>
        <w:rPr>
          <w:color w:val="585858"/>
          <w:spacing w:val="-3"/>
        </w:rPr>
        <w:t xml:space="preserve"> </w:t>
      </w:r>
      <w:r>
        <w:rPr>
          <w:color w:val="585858"/>
        </w:rPr>
        <w:t>governments</w:t>
      </w:r>
      <w:r>
        <w:rPr>
          <w:color w:val="585858"/>
          <w:spacing w:val="-3"/>
        </w:rPr>
        <w:t xml:space="preserve"> </w:t>
      </w:r>
      <w:r>
        <w:rPr>
          <w:color w:val="585858"/>
        </w:rPr>
        <w:t>announced</w:t>
      </w:r>
      <w:r>
        <w:rPr>
          <w:color w:val="585858"/>
          <w:spacing w:val="40"/>
        </w:rPr>
        <w:t xml:space="preserve"> </w:t>
      </w:r>
      <w:r>
        <w:rPr>
          <w:color w:val="585858"/>
        </w:rPr>
        <w:t>new</w:t>
      </w:r>
      <w:r>
        <w:rPr>
          <w:color w:val="585858"/>
          <w:spacing w:val="-3"/>
        </w:rPr>
        <w:t xml:space="preserve"> </w:t>
      </w:r>
      <w:r>
        <w:rPr>
          <w:color w:val="585858"/>
        </w:rPr>
        <w:t>arrangements which</w:t>
      </w:r>
      <w:r>
        <w:rPr>
          <w:color w:val="585858"/>
          <w:spacing w:val="-2"/>
        </w:rPr>
        <w:t xml:space="preserve"> </w:t>
      </w:r>
      <w:r>
        <w:rPr>
          <w:color w:val="585858"/>
        </w:rPr>
        <w:t>saw</w:t>
      </w:r>
      <w:r>
        <w:rPr>
          <w:color w:val="585858"/>
          <w:spacing w:val="-2"/>
        </w:rPr>
        <w:t xml:space="preserve"> </w:t>
      </w:r>
      <w:r>
        <w:rPr>
          <w:color w:val="585858"/>
        </w:rPr>
        <w:t>the</w:t>
      </w:r>
      <w:r>
        <w:rPr>
          <w:color w:val="585858"/>
          <w:spacing w:val="-2"/>
        </w:rPr>
        <w:t xml:space="preserve"> </w:t>
      </w:r>
      <w:r>
        <w:rPr>
          <w:color w:val="585858"/>
        </w:rPr>
        <w:t>Commonwealth</w:t>
      </w:r>
      <w:r>
        <w:rPr>
          <w:color w:val="585858"/>
          <w:spacing w:val="-2"/>
        </w:rPr>
        <w:t xml:space="preserve"> </w:t>
      </w:r>
      <w:r>
        <w:rPr>
          <w:color w:val="585858"/>
        </w:rPr>
        <w:t>increase</w:t>
      </w:r>
      <w:r>
        <w:rPr>
          <w:color w:val="585858"/>
          <w:spacing w:val="-2"/>
        </w:rPr>
        <w:t xml:space="preserve"> </w:t>
      </w:r>
      <w:r>
        <w:rPr>
          <w:color w:val="585858"/>
        </w:rPr>
        <w:t>its equity</w:t>
      </w:r>
      <w:r>
        <w:rPr>
          <w:color w:val="585858"/>
          <w:spacing w:val="-5"/>
        </w:rPr>
        <w:t xml:space="preserve"> </w:t>
      </w:r>
      <w:r>
        <w:rPr>
          <w:color w:val="585858"/>
        </w:rPr>
        <w:t>share</w:t>
      </w:r>
      <w:r>
        <w:rPr>
          <w:color w:val="585858"/>
          <w:spacing w:val="-7"/>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to</w:t>
      </w:r>
      <w:r>
        <w:rPr>
          <w:color w:val="585858"/>
          <w:spacing w:val="-2"/>
        </w:rPr>
        <w:t xml:space="preserve"> </w:t>
      </w:r>
      <w:r>
        <w:rPr>
          <w:color w:val="585858"/>
        </w:rPr>
        <w:t>49%, and</w:t>
      </w:r>
      <w:r>
        <w:rPr>
          <w:color w:val="585858"/>
          <w:spacing w:val="-7"/>
        </w:rPr>
        <w:t xml:space="preserve"> </w:t>
      </w:r>
      <w:r>
        <w:rPr>
          <w:color w:val="585858"/>
        </w:rPr>
        <w:t>Tasmania’s equity share reduce to approximately 17.7%. Victoria’s equity share remains at 33.3%.</w:t>
      </w:r>
    </w:p>
    <w:p w14:paraId="792E94EB" w14:textId="77777777" w:rsidR="000A56AE" w:rsidRDefault="00584270">
      <w:pPr>
        <w:pStyle w:val="BodyText"/>
        <w:spacing w:before="124" w:line="360" w:lineRule="auto"/>
        <w:ind w:left="572" w:right="474"/>
      </w:pPr>
      <w:r>
        <w:rPr>
          <w:color w:val="585858"/>
        </w:rPr>
        <w:t>MLPL was formed in 2018 for the purpose of constructing the project. MLPL has no past or present proceedings against it under a Commonwealth, State or Territory law.</w:t>
      </w:r>
      <w:r>
        <w:rPr>
          <w:color w:val="585858"/>
          <w:spacing w:val="-2"/>
        </w:rPr>
        <w:t xml:space="preserve"> </w:t>
      </w:r>
      <w:r>
        <w:rPr>
          <w:color w:val="585858"/>
        </w:rPr>
        <w:t>MLPL benefits from the experience of each</w:t>
      </w:r>
      <w:r>
        <w:rPr>
          <w:color w:val="585858"/>
          <w:spacing w:val="-4"/>
        </w:rPr>
        <w:t xml:space="preserve"> </w:t>
      </w:r>
      <w:r>
        <w:rPr>
          <w:color w:val="585858"/>
        </w:rPr>
        <w:t>of</w:t>
      </w:r>
      <w:r>
        <w:rPr>
          <w:color w:val="585858"/>
          <w:spacing w:val="-1"/>
        </w:rPr>
        <w:t xml:space="preserve"> </w:t>
      </w:r>
      <w:r>
        <w:rPr>
          <w:color w:val="585858"/>
        </w:rPr>
        <w:t>its</w:t>
      </w:r>
      <w:r>
        <w:rPr>
          <w:color w:val="585858"/>
          <w:spacing w:val="-7"/>
        </w:rPr>
        <w:t xml:space="preserve"> </w:t>
      </w:r>
      <w:r>
        <w:rPr>
          <w:color w:val="585858"/>
        </w:rPr>
        <w:t>government</w:t>
      </w:r>
      <w:r>
        <w:rPr>
          <w:color w:val="585858"/>
          <w:spacing w:val="-1"/>
        </w:rPr>
        <w:t xml:space="preserve"> </w:t>
      </w:r>
      <w:r>
        <w:rPr>
          <w:color w:val="585858"/>
        </w:rPr>
        <w:t>owners</w:t>
      </w:r>
      <w:r>
        <w:rPr>
          <w:color w:val="585858"/>
          <w:spacing w:val="-2"/>
        </w:rPr>
        <w:t xml:space="preserve"> </w:t>
      </w:r>
      <w:r>
        <w:rPr>
          <w:color w:val="585858"/>
        </w:rPr>
        <w:t>in</w:t>
      </w:r>
      <w:r>
        <w:rPr>
          <w:color w:val="585858"/>
          <w:spacing w:val="-4"/>
        </w:rPr>
        <w:t xml:space="preserve"> </w:t>
      </w:r>
      <w:r>
        <w:rPr>
          <w:color w:val="585858"/>
        </w:rPr>
        <w:t>planning,</w:t>
      </w:r>
      <w:r>
        <w:rPr>
          <w:color w:val="585858"/>
          <w:spacing w:val="-1"/>
        </w:rPr>
        <w:t xml:space="preserve"> </w:t>
      </w:r>
      <w:r>
        <w:rPr>
          <w:color w:val="585858"/>
        </w:rPr>
        <w:t>delivering,</w:t>
      </w:r>
      <w:r>
        <w:rPr>
          <w:color w:val="585858"/>
          <w:spacing w:val="-1"/>
        </w:rPr>
        <w:t xml:space="preserve"> </w:t>
      </w:r>
      <w:r>
        <w:rPr>
          <w:color w:val="585858"/>
        </w:rPr>
        <w:t>and</w:t>
      </w:r>
      <w:r>
        <w:rPr>
          <w:color w:val="585858"/>
          <w:spacing w:val="-4"/>
        </w:rPr>
        <w:t xml:space="preserve"> </w:t>
      </w:r>
      <w:r>
        <w:rPr>
          <w:color w:val="585858"/>
        </w:rPr>
        <w:t>operating</w:t>
      </w:r>
      <w:r>
        <w:rPr>
          <w:color w:val="585858"/>
          <w:spacing w:val="-4"/>
        </w:rPr>
        <w:t xml:space="preserve"> </w:t>
      </w:r>
      <w:r>
        <w:rPr>
          <w:color w:val="585858"/>
        </w:rPr>
        <w:t>large-scale</w:t>
      </w:r>
      <w:r>
        <w:rPr>
          <w:color w:val="585858"/>
          <w:spacing w:val="-4"/>
        </w:rPr>
        <w:t xml:space="preserve"> </w:t>
      </w:r>
      <w:r>
        <w:rPr>
          <w:color w:val="585858"/>
        </w:rPr>
        <w:t>transmission</w:t>
      </w:r>
      <w:r>
        <w:rPr>
          <w:color w:val="585858"/>
          <w:spacing w:val="-4"/>
        </w:rPr>
        <w:t xml:space="preserve"> </w:t>
      </w:r>
      <w:r>
        <w:rPr>
          <w:color w:val="585858"/>
        </w:rPr>
        <w:t>and</w:t>
      </w:r>
      <w:r>
        <w:rPr>
          <w:color w:val="585858"/>
          <w:spacing w:val="-4"/>
        </w:rPr>
        <w:t xml:space="preserve"> </w:t>
      </w:r>
      <w:r>
        <w:rPr>
          <w:color w:val="585858"/>
        </w:rPr>
        <w:t>nationally- significant projects. MLPL</w:t>
      </w:r>
      <w:r>
        <w:rPr>
          <w:color w:val="585858"/>
          <w:spacing w:val="-7"/>
        </w:rPr>
        <w:t xml:space="preserve"> </w:t>
      </w:r>
      <w:r>
        <w:rPr>
          <w:color w:val="585858"/>
        </w:rPr>
        <w:t>is committed</w:t>
      </w:r>
      <w:r>
        <w:rPr>
          <w:color w:val="585858"/>
          <w:spacing w:val="-7"/>
        </w:rPr>
        <w:t xml:space="preserve"> </w:t>
      </w:r>
      <w:r>
        <w:rPr>
          <w:color w:val="585858"/>
        </w:rPr>
        <w:t>to</w:t>
      </w:r>
      <w:r>
        <w:rPr>
          <w:color w:val="585858"/>
          <w:spacing w:val="-2"/>
        </w:rPr>
        <w:t xml:space="preserve"> </w:t>
      </w:r>
      <w:r>
        <w:rPr>
          <w:color w:val="585858"/>
        </w:rPr>
        <w:t>good</w:t>
      </w:r>
      <w:r>
        <w:rPr>
          <w:color w:val="585858"/>
          <w:spacing w:val="-2"/>
        </w:rPr>
        <w:t xml:space="preserve"> </w:t>
      </w:r>
      <w:r>
        <w:rPr>
          <w:color w:val="585858"/>
        </w:rPr>
        <w:t>industry practice</w:t>
      </w:r>
      <w:r>
        <w:rPr>
          <w:color w:val="585858"/>
          <w:spacing w:val="-7"/>
        </w:rPr>
        <w:t xml:space="preserve"> </w:t>
      </w:r>
      <w:r>
        <w:rPr>
          <w:color w:val="585858"/>
        </w:rPr>
        <w:t>to</w:t>
      </w:r>
      <w:r>
        <w:rPr>
          <w:color w:val="585858"/>
          <w:spacing w:val="-2"/>
        </w:rPr>
        <w:t xml:space="preserve"> </w:t>
      </w:r>
      <w:r>
        <w:rPr>
          <w:color w:val="585858"/>
        </w:rPr>
        <w:t>deliver long</w:t>
      </w:r>
      <w:r>
        <w:rPr>
          <w:color w:val="585858"/>
          <w:spacing w:val="-2"/>
        </w:rPr>
        <w:t xml:space="preserve"> </w:t>
      </w:r>
      <w:r>
        <w:rPr>
          <w:color w:val="585858"/>
        </w:rPr>
        <w:t>term benefits</w:t>
      </w:r>
      <w:r>
        <w:rPr>
          <w:color w:val="585858"/>
          <w:spacing w:val="-5"/>
        </w:rPr>
        <w:t xml:space="preserve"> </w:t>
      </w:r>
      <w:r>
        <w:rPr>
          <w:color w:val="585858"/>
        </w:rPr>
        <w:t>to</w:t>
      </w:r>
      <w:r>
        <w:rPr>
          <w:color w:val="585858"/>
          <w:spacing w:val="-7"/>
        </w:rPr>
        <w:t xml:space="preserve"> </w:t>
      </w:r>
      <w:r>
        <w:rPr>
          <w:color w:val="585858"/>
        </w:rPr>
        <w:t>stakeholders with a focus on compliance with relevant legislative and regulatory requirements.</w:t>
      </w:r>
    </w:p>
    <w:p w14:paraId="0B13FC37" w14:textId="77777777" w:rsidR="000A56AE" w:rsidRDefault="000A56AE">
      <w:pPr>
        <w:spacing w:line="360" w:lineRule="auto"/>
        <w:sectPr w:rsidR="000A56AE" w:rsidSect="009A0632">
          <w:headerReference w:type="default" r:id="rId10"/>
          <w:footerReference w:type="default" r:id="rId11"/>
          <w:pgSz w:w="11910" w:h="16840"/>
          <w:pgMar w:top="1100" w:right="564" w:bottom="800" w:left="560" w:header="581" w:footer="612" w:gutter="0"/>
          <w:cols w:space="720"/>
          <w:docGrid w:linePitch="299"/>
        </w:sectPr>
      </w:pPr>
    </w:p>
    <w:p w14:paraId="18BF7704" w14:textId="77777777" w:rsidR="000A56AE" w:rsidRDefault="000A56AE">
      <w:pPr>
        <w:pStyle w:val="BodyText"/>
      </w:pPr>
    </w:p>
    <w:p w14:paraId="04458E4D" w14:textId="77777777" w:rsidR="000A56AE" w:rsidRDefault="000A56AE">
      <w:pPr>
        <w:pStyle w:val="BodyText"/>
        <w:spacing w:before="28"/>
      </w:pPr>
    </w:p>
    <w:p w14:paraId="7B70DC23" w14:textId="77777777" w:rsidR="000A56AE" w:rsidRDefault="00584270">
      <w:pPr>
        <w:pStyle w:val="BodyText"/>
        <w:spacing w:line="357" w:lineRule="auto"/>
        <w:ind w:left="572" w:right="693"/>
      </w:pPr>
      <w:r>
        <w:rPr>
          <w:color w:val="585858"/>
        </w:rPr>
        <w:t>In December 2023, the Victorian Essential Services Commission issued MLPL with an electricity transmission</w:t>
      </w:r>
      <w:r>
        <w:rPr>
          <w:color w:val="585858"/>
          <w:spacing w:val="-2"/>
        </w:rPr>
        <w:t xml:space="preserve"> </w:t>
      </w:r>
      <w:r>
        <w:rPr>
          <w:color w:val="585858"/>
        </w:rPr>
        <w:t>licence</w:t>
      </w:r>
      <w:r>
        <w:rPr>
          <w:color w:val="585858"/>
          <w:spacing w:val="-2"/>
        </w:rPr>
        <w:t xml:space="preserve"> </w:t>
      </w:r>
      <w:r>
        <w:rPr>
          <w:color w:val="585858"/>
        </w:rPr>
        <w:t>under the</w:t>
      </w:r>
      <w:r>
        <w:rPr>
          <w:color w:val="585858"/>
          <w:spacing w:val="-2"/>
        </w:rPr>
        <w:t xml:space="preserve"> </w:t>
      </w:r>
      <w:r>
        <w:rPr>
          <w:i/>
          <w:color w:val="585858"/>
        </w:rPr>
        <w:t>Electricity</w:t>
      </w:r>
      <w:r>
        <w:rPr>
          <w:i/>
          <w:color w:val="585858"/>
          <w:spacing w:val="-5"/>
        </w:rPr>
        <w:t xml:space="preserve"> </w:t>
      </w:r>
      <w:r>
        <w:rPr>
          <w:i/>
          <w:color w:val="585858"/>
        </w:rPr>
        <w:t>Industry Act 2000</w:t>
      </w:r>
      <w:r>
        <w:rPr>
          <w:i/>
          <w:color w:val="585858"/>
          <w:spacing w:val="-2"/>
        </w:rPr>
        <w:t xml:space="preserve"> </w:t>
      </w:r>
      <w:r>
        <w:rPr>
          <w:color w:val="585858"/>
        </w:rPr>
        <w:t>(Vic).</w:t>
      </w:r>
      <w:r>
        <w:rPr>
          <w:color w:val="585858"/>
          <w:spacing w:val="-4"/>
        </w:rPr>
        <w:t xml:space="preserve"> </w:t>
      </w:r>
      <w:r>
        <w:rPr>
          <w:color w:val="585858"/>
        </w:rPr>
        <w:t>The</w:t>
      </w:r>
      <w:r>
        <w:rPr>
          <w:color w:val="585858"/>
          <w:spacing w:val="-2"/>
        </w:rPr>
        <w:t xml:space="preserve"> </w:t>
      </w:r>
      <w:r>
        <w:rPr>
          <w:color w:val="585858"/>
        </w:rPr>
        <w:t>licence</w:t>
      </w:r>
      <w:r>
        <w:rPr>
          <w:color w:val="585858"/>
          <w:spacing w:val="-2"/>
        </w:rPr>
        <w:t xml:space="preserve"> </w:t>
      </w:r>
      <w:r>
        <w:rPr>
          <w:color w:val="585858"/>
        </w:rPr>
        <w:t>is required</w:t>
      </w:r>
      <w:r>
        <w:rPr>
          <w:color w:val="585858"/>
          <w:spacing w:val="-2"/>
        </w:rPr>
        <w:t xml:space="preserve"> </w:t>
      </w:r>
      <w:r>
        <w:rPr>
          <w:color w:val="585858"/>
        </w:rPr>
        <w:t>for</w:t>
      </w:r>
      <w:r>
        <w:rPr>
          <w:color w:val="585858"/>
          <w:spacing w:val="-5"/>
        </w:rPr>
        <w:t xml:space="preserve"> </w:t>
      </w:r>
      <w:r>
        <w:rPr>
          <w:color w:val="585858"/>
        </w:rPr>
        <w:t>MLPL</w:t>
      </w:r>
      <w:r>
        <w:rPr>
          <w:color w:val="585858"/>
          <w:spacing w:val="-2"/>
        </w:rPr>
        <w:t xml:space="preserve"> </w:t>
      </w:r>
      <w:r>
        <w:rPr>
          <w:color w:val="585858"/>
        </w:rPr>
        <w:t>to transmit electricity in Victoria.</w:t>
      </w:r>
    </w:p>
    <w:p w14:paraId="33BA2573" w14:textId="77777777" w:rsidR="000A56AE" w:rsidRDefault="00584270">
      <w:pPr>
        <w:pStyle w:val="BodyText"/>
        <w:spacing w:before="124" w:line="360" w:lineRule="auto"/>
        <w:ind w:left="572" w:right="618"/>
      </w:pPr>
      <w:r>
        <w:rPr>
          <w:color w:val="585858"/>
        </w:rPr>
        <w:t>Building on the experience of TasNetworks in</w:t>
      </w:r>
      <w:r>
        <w:rPr>
          <w:color w:val="585858"/>
          <w:spacing w:val="-4"/>
        </w:rPr>
        <w:t xml:space="preserve"> </w:t>
      </w:r>
      <w:r>
        <w:rPr>
          <w:color w:val="585858"/>
        </w:rPr>
        <w:t>the delivery of energy</w:t>
      </w:r>
      <w:r>
        <w:rPr>
          <w:color w:val="585858"/>
          <w:spacing w:val="-2"/>
        </w:rPr>
        <w:t xml:space="preserve"> </w:t>
      </w:r>
      <w:r>
        <w:rPr>
          <w:color w:val="585858"/>
        </w:rPr>
        <w:t>transmission projects in</w:t>
      </w:r>
      <w:r>
        <w:rPr>
          <w:color w:val="585858"/>
          <w:spacing w:val="-4"/>
        </w:rPr>
        <w:t xml:space="preserve"> </w:t>
      </w:r>
      <w:r>
        <w:rPr>
          <w:color w:val="585858"/>
        </w:rPr>
        <w:t>Tasmania, MLPL is committed to the sustainable conduct of its activities and has developed a project-specific Environment</w:t>
      </w:r>
      <w:r>
        <w:rPr>
          <w:color w:val="585858"/>
          <w:spacing w:val="-1"/>
        </w:rPr>
        <w:t xml:space="preserve"> </w:t>
      </w:r>
      <w:r>
        <w:rPr>
          <w:color w:val="585858"/>
        </w:rPr>
        <w:t>and</w:t>
      </w:r>
      <w:r>
        <w:rPr>
          <w:color w:val="585858"/>
          <w:spacing w:val="-3"/>
        </w:rPr>
        <w:t xml:space="preserve"> </w:t>
      </w:r>
      <w:r>
        <w:rPr>
          <w:color w:val="585858"/>
        </w:rPr>
        <w:t>Sustainability</w:t>
      </w:r>
      <w:r>
        <w:rPr>
          <w:color w:val="585858"/>
          <w:spacing w:val="-2"/>
        </w:rPr>
        <w:t xml:space="preserve"> </w:t>
      </w:r>
      <w:r>
        <w:rPr>
          <w:color w:val="585858"/>
        </w:rPr>
        <w:t>Policy, which</w:t>
      </w:r>
      <w:r>
        <w:rPr>
          <w:color w:val="585858"/>
          <w:spacing w:val="-3"/>
        </w:rPr>
        <w:t xml:space="preserve"> </w:t>
      </w:r>
      <w:r>
        <w:rPr>
          <w:color w:val="585858"/>
        </w:rPr>
        <w:t>is</w:t>
      </w:r>
      <w:r>
        <w:rPr>
          <w:color w:val="585858"/>
          <w:spacing w:val="-1"/>
        </w:rPr>
        <w:t xml:space="preserve"> </w:t>
      </w:r>
      <w:r>
        <w:rPr>
          <w:color w:val="585858"/>
        </w:rPr>
        <w:t>detailed</w:t>
      </w:r>
      <w:r>
        <w:rPr>
          <w:color w:val="585858"/>
          <w:spacing w:val="-3"/>
        </w:rPr>
        <w:t xml:space="preserve"> </w:t>
      </w:r>
      <w:r>
        <w:rPr>
          <w:color w:val="585858"/>
        </w:rPr>
        <w:t>in</w:t>
      </w:r>
      <w:r>
        <w:rPr>
          <w:color w:val="585858"/>
          <w:spacing w:val="-3"/>
        </w:rPr>
        <w:t xml:space="preserve"> </w:t>
      </w:r>
      <w:r>
        <w:rPr>
          <w:color w:val="585858"/>
        </w:rPr>
        <w:t>Volume</w:t>
      </w:r>
      <w:r>
        <w:rPr>
          <w:color w:val="585858"/>
          <w:spacing w:val="-3"/>
        </w:rPr>
        <w:t xml:space="preserve"> </w:t>
      </w:r>
      <w:r>
        <w:rPr>
          <w:color w:val="585858"/>
        </w:rPr>
        <w:t>1, Chapter</w:t>
      </w:r>
      <w:r>
        <w:rPr>
          <w:color w:val="585858"/>
          <w:spacing w:val="-1"/>
        </w:rPr>
        <w:t xml:space="preserve"> </w:t>
      </w:r>
      <w:r>
        <w:rPr>
          <w:color w:val="585858"/>
        </w:rPr>
        <w:t>9</w:t>
      </w:r>
      <w:r>
        <w:rPr>
          <w:color w:val="585858"/>
          <w:spacing w:val="-8"/>
        </w:rPr>
        <w:t xml:space="preserve"> </w:t>
      </w:r>
      <w:r>
        <w:rPr>
          <w:color w:val="585858"/>
        </w:rPr>
        <w:t>–</w:t>
      </w:r>
      <w:r>
        <w:rPr>
          <w:color w:val="585858"/>
          <w:spacing w:val="-5"/>
        </w:rPr>
        <w:t xml:space="preserve"> </w:t>
      </w:r>
      <w:r>
        <w:rPr>
          <w:color w:val="585858"/>
        </w:rPr>
        <w:t>Sustainability, climate change and greenhouse gas emissions. This policy includes a commitment to</w:t>
      </w:r>
      <w:r>
        <w:rPr>
          <w:color w:val="585858"/>
          <w:spacing w:val="-1"/>
        </w:rPr>
        <w:t xml:space="preserve"> </w:t>
      </w:r>
      <w:r>
        <w:rPr>
          <w:color w:val="585858"/>
        </w:rPr>
        <w:t xml:space="preserve">minimise impacts on the environment from the project and apply principals of sustainability in its construction, </w:t>
      </w:r>
      <w:proofErr w:type="gramStart"/>
      <w:r>
        <w:rPr>
          <w:color w:val="585858"/>
        </w:rPr>
        <w:t>operation</w:t>
      </w:r>
      <w:proofErr w:type="gramEnd"/>
      <w:r>
        <w:rPr>
          <w:color w:val="585858"/>
        </w:rPr>
        <w:t xml:space="preserve"> and </w:t>
      </w:r>
      <w:r>
        <w:rPr>
          <w:color w:val="585858"/>
          <w:spacing w:val="-2"/>
        </w:rPr>
        <w:t>decommissioning.</w:t>
      </w:r>
    </w:p>
    <w:p w14:paraId="073B74A3" w14:textId="77777777" w:rsidR="000A56AE" w:rsidRDefault="00584270">
      <w:pPr>
        <w:pStyle w:val="BodyText"/>
        <w:spacing w:before="119" w:line="360" w:lineRule="auto"/>
        <w:ind w:left="573" w:right="618"/>
      </w:pPr>
      <w:r>
        <w:rPr>
          <w:color w:val="585858"/>
        </w:rPr>
        <w:t>In addition to the Environment and Sustainability Policy, MLPL has developed and implemented a range of health, safety and community engagement initiatives which include a Safety and Wellbeing Policy, Communications and Engagement Strategy,</w:t>
      </w:r>
      <w:r>
        <w:rPr>
          <w:color w:val="585858"/>
          <w:spacing w:val="-1"/>
        </w:rPr>
        <w:t xml:space="preserve"> </w:t>
      </w:r>
      <w:r>
        <w:rPr>
          <w:color w:val="585858"/>
        </w:rPr>
        <w:t>First</w:t>
      </w:r>
      <w:r>
        <w:rPr>
          <w:color w:val="585858"/>
          <w:spacing w:val="-1"/>
        </w:rPr>
        <w:t xml:space="preserve"> </w:t>
      </w:r>
      <w:r>
        <w:rPr>
          <w:color w:val="585858"/>
        </w:rPr>
        <w:t>Peoples Engagement Plan and Sustainability Framework. These</w:t>
      </w:r>
      <w:r>
        <w:rPr>
          <w:color w:val="585858"/>
          <w:spacing w:val="-4"/>
        </w:rPr>
        <w:t xml:space="preserve"> </w:t>
      </w:r>
      <w:r>
        <w:rPr>
          <w:color w:val="585858"/>
        </w:rPr>
        <w:t>strategies</w:t>
      </w:r>
      <w:r>
        <w:rPr>
          <w:color w:val="585858"/>
          <w:spacing w:val="-2"/>
        </w:rPr>
        <w:t xml:space="preserve"> </w:t>
      </w:r>
      <w:r>
        <w:rPr>
          <w:color w:val="585858"/>
        </w:rPr>
        <w:t>are</w:t>
      </w:r>
      <w:r>
        <w:rPr>
          <w:color w:val="585858"/>
          <w:spacing w:val="-4"/>
        </w:rPr>
        <w:t xml:space="preserve"> </w:t>
      </w:r>
      <w:r>
        <w:rPr>
          <w:color w:val="585858"/>
        </w:rPr>
        <w:t>shaping</w:t>
      </w:r>
      <w:r>
        <w:rPr>
          <w:color w:val="585858"/>
          <w:spacing w:val="-4"/>
        </w:rPr>
        <w:t xml:space="preserve"> </w:t>
      </w:r>
      <w:r>
        <w:rPr>
          <w:color w:val="585858"/>
        </w:rPr>
        <w:t>and</w:t>
      </w:r>
      <w:r>
        <w:rPr>
          <w:color w:val="585858"/>
          <w:spacing w:val="-4"/>
        </w:rPr>
        <w:t xml:space="preserve"> </w:t>
      </w:r>
      <w:r>
        <w:rPr>
          <w:color w:val="585858"/>
        </w:rPr>
        <w:t>guiding</w:t>
      </w:r>
      <w:r>
        <w:rPr>
          <w:color w:val="585858"/>
          <w:spacing w:val="-4"/>
        </w:rPr>
        <w:t xml:space="preserve"> </w:t>
      </w:r>
      <w:r>
        <w:rPr>
          <w:color w:val="585858"/>
        </w:rPr>
        <w:t>internal</w:t>
      </w:r>
      <w:r>
        <w:rPr>
          <w:color w:val="585858"/>
          <w:spacing w:val="-4"/>
        </w:rPr>
        <w:t xml:space="preserve"> </w:t>
      </w:r>
      <w:r>
        <w:rPr>
          <w:color w:val="585858"/>
        </w:rPr>
        <w:t>and</w:t>
      </w:r>
      <w:r>
        <w:rPr>
          <w:color w:val="585858"/>
          <w:spacing w:val="-4"/>
        </w:rPr>
        <w:t xml:space="preserve"> </w:t>
      </w:r>
      <w:r>
        <w:rPr>
          <w:color w:val="585858"/>
        </w:rPr>
        <w:t>external</w:t>
      </w:r>
      <w:r>
        <w:rPr>
          <w:color w:val="585858"/>
          <w:spacing w:val="-4"/>
        </w:rPr>
        <w:t xml:space="preserve"> </w:t>
      </w:r>
      <w:r>
        <w:rPr>
          <w:color w:val="585858"/>
        </w:rPr>
        <w:t>stakeholder</w:t>
      </w:r>
      <w:r>
        <w:rPr>
          <w:color w:val="585858"/>
          <w:spacing w:val="-2"/>
        </w:rPr>
        <w:t xml:space="preserve"> </w:t>
      </w:r>
      <w:r>
        <w:rPr>
          <w:color w:val="585858"/>
        </w:rPr>
        <w:t>communication</w:t>
      </w:r>
      <w:r>
        <w:rPr>
          <w:color w:val="585858"/>
          <w:spacing w:val="-4"/>
        </w:rPr>
        <w:t xml:space="preserve"> </w:t>
      </w:r>
      <w:r>
        <w:rPr>
          <w:color w:val="585858"/>
        </w:rPr>
        <w:t>and</w:t>
      </w:r>
      <w:r>
        <w:rPr>
          <w:color w:val="585858"/>
          <w:spacing w:val="-4"/>
        </w:rPr>
        <w:t xml:space="preserve"> </w:t>
      </w:r>
      <w:r>
        <w:rPr>
          <w:color w:val="585858"/>
        </w:rPr>
        <w:t>engagement activities including those being undertaken with First Peoples groups.</w:t>
      </w:r>
    </w:p>
    <w:p w14:paraId="0EF64C1D" w14:textId="77777777" w:rsidR="000A56AE" w:rsidRDefault="00584270">
      <w:pPr>
        <w:pStyle w:val="BodyText"/>
        <w:spacing w:before="123" w:line="360" w:lineRule="auto"/>
        <w:ind w:left="573" w:right="618"/>
      </w:pPr>
      <w:r>
        <w:rPr>
          <w:color w:val="585858"/>
        </w:rPr>
        <w:t>MLPL has dedicated environment and planning, safety and well-being, and communications and engagement teams, supported by expert consultancies. MLPL’s management team and key staff have extensive</w:t>
      </w:r>
      <w:r>
        <w:rPr>
          <w:color w:val="585858"/>
          <w:spacing w:val="-4"/>
        </w:rPr>
        <w:t xml:space="preserve"> </w:t>
      </w:r>
      <w:r>
        <w:rPr>
          <w:color w:val="585858"/>
        </w:rPr>
        <w:t>experience</w:t>
      </w:r>
      <w:r>
        <w:rPr>
          <w:color w:val="585858"/>
          <w:spacing w:val="-4"/>
        </w:rPr>
        <w:t xml:space="preserve"> </w:t>
      </w:r>
      <w:r>
        <w:rPr>
          <w:color w:val="585858"/>
        </w:rPr>
        <w:t>in</w:t>
      </w:r>
      <w:r>
        <w:rPr>
          <w:color w:val="585858"/>
          <w:spacing w:val="-4"/>
        </w:rPr>
        <w:t xml:space="preserve"> </w:t>
      </w:r>
      <w:r>
        <w:rPr>
          <w:color w:val="585858"/>
        </w:rPr>
        <w:t>the</w:t>
      </w:r>
      <w:r>
        <w:rPr>
          <w:color w:val="585858"/>
          <w:spacing w:val="-4"/>
        </w:rPr>
        <w:t xml:space="preserve"> </w:t>
      </w:r>
      <w:r>
        <w:rPr>
          <w:color w:val="585858"/>
        </w:rPr>
        <w:t>delivery</w:t>
      </w:r>
      <w:r>
        <w:rPr>
          <w:color w:val="585858"/>
          <w:spacing w:val="-2"/>
        </w:rPr>
        <w:t xml:space="preserve"> </w:t>
      </w:r>
      <w:r>
        <w:rPr>
          <w:color w:val="585858"/>
        </w:rPr>
        <w:t>of</w:t>
      </w:r>
      <w:r>
        <w:rPr>
          <w:color w:val="585858"/>
          <w:spacing w:val="-1"/>
        </w:rPr>
        <w:t xml:space="preserve"> </w:t>
      </w:r>
      <w:r>
        <w:rPr>
          <w:color w:val="585858"/>
        </w:rPr>
        <w:t>large,</w:t>
      </w:r>
      <w:r>
        <w:rPr>
          <w:color w:val="585858"/>
          <w:spacing w:val="-1"/>
        </w:rPr>
        <w:t xml:space="preserve"> </w:t>
      </w:r>
      <w:proofErr w:type="gramStart"/>
      <w:r>
        <w:rPr>
          <w:color w:val="585858"/>
        </w:rPr>
        <w:t>complex</w:t>
      </w:r>
      <w:proofErr w:type="gramEnd"/>
      <w:r>
        <w:rPr>
          <w:color w:val="585858"/>
          <w:spacing w:val="-7"/>
        </w:rPr>
        <w:t xml:space="preserve"> </w:t>
      </w:r>
      <w:r>
        <w:rPr>
          <w:color w:val="585858"/>
        </w:rPr>
        <w:t>and</w:t>
      </w:r>
      <w:r>
        <w:rPr>
          <w:color w:val="585858"/>
          <w:spacing w:val="-4"/>
        </w:rPr>
        <w:t xml:space="preserve"> </w:t>
      </w:r>
      <w:r>
        <w:rPr>
          <w:color w:val="585858"/>
        </w:rPr>
        <w:t>multi-jurisdictional</w:t>
      </w:r>
      <w:r>
        <w:rPr>
          <w:color w:val="585858"/>
          <w:spacing w:val="-4"/>
        </w:rPr>
        <w:t xml:space="preserve"> </w:t>
      </w:r>
      <w:r>
        <w:rPr>
          <w:color w:val="585858"/>
        </w:rPr>
        <w:t>projects.</w:t>
      </w:r>
      <w:r>
        <w:rPr>
          <w:color w:val="585858"/>
          <w:spacing w:val="-6"/>
        </w:rPr>
        <w:t xml:space="preserve"> </w:t>
      </w:r>
      <w:r>
        <w:rPr>
          <w:color w:val="585858"/>
        </w:rPr>
        <w:t>MLPL</w:t>
      </w:r>
      <w:r>
        <w:rPr>
          <w:color w:val="585858"/>
          <w:spacing w:val="-4"/>
        </w:rPr>
        <w:t xml:space="preserve"> </w:t>
      </w:r>
      <w:r>
        <w:rPr>
          <w:color w:val="585858"/>
        </w:rPr>
        <w:t>will</w:t>
      </w:r>
      <w:r>
        <w:rPr>
          <w:color w:val="585858"/>
          <w:spacing w:val="-4"/>
        </w:rPr>
        <w:t xml:space="preserve"> </w:t>
      </w:r>
      <w:r>
        <w:rPr>
          <w:color w:val="585858"/>
        </w:rPr>
        <w:t>implement an</w:t>
      </w:r>
      <w:r>
        <w:rPr>
          <w:color w:val="585858"/>
          <w:spacing w:val="-2"/>
        </w:rPr>
        <w:t xml:space="preserve"> </w:t>
      </w:r>
      <w:r>
        <w:rPr>
          <w:color w:val="585858"/>
        </w:rPr>
        <w:t>Environmental</w:t>
      </w:r>
      <w:r>
        <w:rPr>
          <w:color w:val="585858"/>
          <w:spacing w:val="-2"/>
        </w:rPr>
        <w:t xml:space="preserve"> </w:t>
      </w:r>
      <w:r>
        <w:rPr>
          <w:color w:val="585858"/>
        </w:rPr>
        <w:t>Management System (EMS)</w:t>
      </w:r>
      <w:r>
        <w:rPr>
          <w:color w:val="585858"/>
          <w:spacing w:val="-2"/>
        </w:rPr>
        <w:t xml:space="preserve"> </w:t>
      </w:r>
      <w:r>
        <w:rPr>
          <w:color w:val="585858"/>
        </w:rPr>
        <w:t>developed</w:t>
      </w:r>
      <w:r>
        <w:rPr>
          <w:color w:val="585858"/>
          <w:spacing w:val="-2"/>
        </w:rPr>
        <w:t xml:space="preserve"> </w:t>
      </w:r>
      <w:r>
        <w:rPr>
          <w:color w:val="585858"/>
        </w:rPr>
        <w:t>in</w:t>
      </w:r>
      <w:r>
        <w:rPr>
          <w:color w:val="585858"/>
          <w:spacing w:val="-2"/>
        </w:rPr>
        <w:t xml:space="preserve"> </w:t>
      </w:r>
      <w:r>
        <w:rPr>
          <w:color w:val="585858"/>
        </w:rPr>
        <w:t>accordance</w:t>
      </w:r>
      <w:r>
        <w:rPr>
          <w:color w:val="585858"/>
          <w:spacing w:val="-2"/>
        </w:rPr>
        <w:t xml:space="preserve"> </w:t>
      </w:r>
      <w:r>
        <w:rPr>
          <w:color w:val="585858"/>
        </w:rPr>
        <w:t>with</w:t>
      </w:r>
      <w:r>
        <w:rPr>
          <w:color w:val="585858"/>
          <w:spacing w:val="-2"/>
        </w:rPr>
        <w:t xml:space="preserve"> </w:t>
      </w:r>
      <w:r>
        <w:rPr>
          <w:color w:val="585858"/>
        </w:rPr>
        <w:t>International</w:t>
      </w:r>
      <w:r>
        <w:rPr>
          <w:color w:val="585858"/>
          <w:spacing w:val="-2"/>
        </w:rPr>
        <w:t xml:space="preserve"> </w:t>
      </w:r>
      <w:proofErr w:type="spellStart"/>
      <w:r>
        <w:rPr>
          <w:color w:val="585858"/>
        </w:rPr>
        <w:t>Organisation</w:t>
      </w:r>
      <w:proofErr w:type="spellEnd"/>
      <w:r>
        <w:rPr>
          <w:color w:val="585858"/>
          <w:spacing w:val="-2"/>
        </w:rPr>
        <w:t xml:space="preserve"> </w:t>
      </w:r>
      <w:r>
        <w:rPr>
          <w:color w:val="585858"/>
        </w:rPr>
        <w:t xml:space="preserve">for </w:t>
      </w:r>
      <w:proofErr w:type="spellStart"/>
      <w:r>
        <w:rPr>
          <w:color w:val="585858"/>
        </w:rPr>
        <w:t>Standardisation</w:t>
      </w:r>
      <w:proofErr w:type="spellEnd"/>
      <w:r>
        <w:rPr>
          <w:color w:val="585858"/>
        </w:rPr>
        <w:t xml:space="preserve"> (ISO) 14001:2015 Environmental management systems to manage compliance with regulatory requirements, approvals and the Environmental Management Framework developed for the </w:t>
      </w:r>
      <w:r>
        <w:rPr>
          <w:color w:val="585858"/>
          <w:spacing w:val="-2"/>
        </w:rPr>
        <w:t>project.</w:t>
      </w:r>
    </w:p>
    <w:p w14:paraId="19D29F2C" w14:textId="77777777" w:rsidR="000A56AE" w:rsidRDefault="000A56AE">
      <w:pPr>
        <w:pStyle w:val="BodyText"/>
      </w:pPr>
    </w:p>
    <w:p w14:paraId="40311C06" w14:textId="77777777" w:rsidR="000A56AE" w:rsidRDefault="000A56AE">
      <w:pPr>
        <w:pStyle w:val="BodyText"/>
        <w:spacing w:before="19"/>
      </w:pPr>
    </w:p>
    <w:p w14:paraId="370CDF22" w14:textId="77777777" w:rsidR="000A56AE" w:rsidRDefault="00584270">
      <w:pPr>
        <w:pStyle w:val="Heading1"/>
        <w:numPr>
          <w:ilvl w:val="1"/>
          <w:numId w:val="20"/>
        </w:numPr>
        <w:tabs>
          <w:tab w:val="left" w:pos="1420"/>
        </w:tabs>
        <w:ind w:left="1420" w:hanging="848"/>
        <w:jc w:val="left"/>
      </w:pPr>
      <w:bookmarkStart w:id="2" w:name="1.3_Project_objectives_and_benefits"/>
      <w:bookmarkEnd w:id="2"/>
      <w:r>
        <w:rPr>
          <w:color w:val="18314A"/>
        </w:rPr>
        <w:t>Project</w:t>
      </w:r>
      <w:r>
        <w:rPr>
          <w:color w:val="18314A"/>
          <w:spacing w:val="-7"/>
        </w:rPr>
        <w:t xml:space="preserve"> </w:t>
      </w:r>
      <w:r>
        <w:rPr>
          <w:color w:val="18314A"/>
        </w:rPr>
        <w:t>objectives</w:t>
      </w:r>
      <w:r>
        <w:rPr>
          <w:color w:val="18314A"/>
          <w:spacing w:val="-8"/>
        </w:rPr>
        <w:t xml:space="preserve"> </w:t>
      </w:r>
      <w:r>
        <w:rPr>
          <w:color w:val="18314A"/>
        </w:rPr>
        <w:t>and</w:t>
      </w:r>
      <w:r>
        <w:rPr>
          <w:color w:val="18314A"/>
          <w:spacing w:val="-13"/>
        </w:rPr>
        <w:t xml:space="preserve"> </w:t>
      </w:r>
      <w:r>
        <w:rPr>
          <w:color w:val="18314A"/>
          <w:spacing w:val="-2"/>
        </w:rPr>
        <w:t>benefits</w:t>
      </w:r>
    </w:p>
    <w:p w14:paraId="03D8E3BC" w14:textId="77777777" w:rsidR="000A56AE" w:rsidRDefault="00584270">
      <w:pPr>
        <w:pStyle w:val="BodyText"/>
        <w:spacing w:before="358" w:line="360" w:lineRule="auto"/>
        <w:ind w:left="572" w:right="618"/>
      </w:pPr>
      <w:r>
        <w:rPr>
          <w:color w:val="585858"/>
        </w:rPr>
        <w:t>The objective</w:t>
      </w:r>
      <w:r>
        <w:rPr>
          <w:color w:val="585858"/>
          <w:spacing w:val="-3"/>
        </w:rPr>
        <w:t xml:space="preserve"> </w:t>
      </w:r>
      <w:r>
        <w:rPr>
          <w:color w:val="585858"/>
        </w:rPr>
        <w:t>of the project is</w:t>
      </w:r>
      <w:r>
        <w:rPr>
          <w:color w:val="585858"/>
          <w:spacing w:val="-1"/>
        </w:rPr>
        <w:t xml:space="preserve"> </w:t>
      </w:r>
      <w:r>
        <w:rPr>
          <w:color w:val="585858"/>
        </w:rPr>
        <w:t>to support Australia’s transition to renewable energy by providing Victoria with greater market access to Tasmania’s wind and hydro power, as well as proposed pumped hydro long duration energy storage resources. By increasing energy exchange between Victoria and Tasmania, the project is</w:t>
      </w:r>
      <w:r>
        <w:rPr>
          <w:color w:val="585858"/>
          <w:spacing w:val="-6"/>
        </w:rPr>
        <w:t xml:space="preserve"> </w:t>
      </w:r>
      <w:r>
        <w:rPr>
          <w:color w:val="585858"/>
        </w:rPr>
        <w:t>expected</w:t>
      </w:r>
      <w:r>
        <w:rPr>
          <w:color w:val="585858"/>
          <w:spacing w:val="-3"/>
        </w:rPr>
        <w:t xml:space="preserve"> </w:t>
      </w:r>
      <w:r>
        <w:rPr>
          <w:color w:val="585858"/>
        </w:rPr>
        <w:t>to</w:t>
      </w:r>
      <w:r>
        <w:rPr>
          <w:color w:val="585858"/>
          <w:spacing w:val="-8"/>
        </w:rPr>
        <w:t xml:space="preserve"> </w:t>
      </w:r>
      <w:r>
        <w:rPr>
          <w:color w:val="585858"/>
        </w:rPr>
        <w:t>unlock</w:t>
      </w:r>
      <w:r>
        <w:rPr>
          <w:color w:val="585858"/>
          <w:spacing w:val="-1"/>
        </w:rPr>
        <w:t xml:space="preserve"> </w:t>
      </w:r>
      <w:r>
        <w:rPr>
          <w:color w:val="585858"/>
        </w:rPr>
        <w:t>renewable</w:t>
      </w:r>
      <w:r>
        <w:rPr>
          <w:color w:val="585858"/>
          <w:spacing w:val="-3"/>
        </w:rPr>
        <w:t xml:space="preserve"> </w:t>
      </w:r>
      <w:r>
        <w:rPr>
          <w:color w:val="585858"/>
        </w:rPr>
        <w:t>energy</w:t>
      </w:r>
      <w:r>
        <w:rPr>
          <w:color w:val="585858"/>
          <w:spacing w:val="-1"/>
        </w:rPr>
        <w:t xml:space="preserve"> </w:t>
      </w:r>
      <w:r>
        <w:rPr>
          <w:color w:val="585858"/>
        </w:rPr>
        <w:t>generation</w:t>
      </w:r>
      <w:r>
        <w:rPr>
          <w:color w:val="585858"/>
          <w:spacing w:val="-3"/>
        </w:rPr>
        <w:t xml:space="preserve"> </w:t>
      </w:r>
      <w:r>
        <w:rPr>
          <w:color w:val="585858"/>
        </w:rPr>
        <w:t>opportunities</w:t>
      </w:r>
      <w:r>
        <w:rPr>
          <w:color w:val="585858"/>
          <w:spacing w:val="-1"/>
        </w:rPr>
        <w:t xml:space="preserve"> </w:t>
      </w:r>
      <w:r>
        <w:rPr>
          <w:color w:val="585858"/>
        </w:rPr>
        <w:t>and</w:t>
      </w:r>
      <w:r>
        <w:rPr>
          <w:color w:val="585858"/>
          <w:spacing w:val="-3"/>
        </w:rPr>
        <w:t xml:space="preserve"> </w:t>
      </w:r>
      <w:r>
        <w:rPr>
          <w:color w:val="585858"/>
        </w:rPr>
        <w:t>cost-effective</w:t>
      </w:r>
      <w:r>
        <w:rPr>
          <w:color w:val="585858"/>
          <w:spacing w:val="-8"/>
        </w:rPr>
        <w:t xml:space="preserve"> </w:t>
      </w:r>
      <w:r>
        <w:rPr>
          <w:color w:val="585858"/>
        </w:rPr>
        <w:t>energy</w:t>
      </w:r>
      <w:r>
        <w:rPr>
          <w:color w:val="585858"/>
          <w:spacing w:val="-1"/>
        </w:rPr>
        <w:t xml:space="preserve"> </w:t>
      </w:r>
      <w:r>
        <w:rPr>
          <w:color w:val="585858"/>
        </w:rPr>
        <w:t>storage</w:t>
      </w:r>
      <w:r>
        <w:rPr>
          <w:color w:val="585858"/>
          <w:spacing w:val="-4"/>
        </w:rPr>
        <w:t xml:space="preserve"> </w:t>
      </w:r>
      <w:r>
        <w:rPr>
          <w:color w:val="585858"/>
        </w:rPr>
        <w:t xml:space="preserve">in Tasmania, and support affordable, </w:t>
      </w:r>
      <w:proofErr w:type="gramStart"/>
      <w:r>
        <w:rPr>
          <w:color w:val="585858"/>
        </w:rPr>
        <w:t>reliable</w:t>
      </w:r>
      <w:proofErr w:type="gramEnd"/>
      <w:r>
        <w:rPr>
          <w:color w:val="585858"/>
        </w:rPr>
        <w:t xml:space="preserve"> and clean energy across the NEM.</w:t>
      </w:r>
    </w:p>
    <w:p w14:paraId="32A5689B" w14:textId="77777777" w:rsidR="000A56AE" w:rsidRDefault="00584270">
      <w:pPr>
        <w:pStyle w:val="BodyText"/>
        <w:spacing w:before="123" w:line="360" w:lineRule="auto"/>
        <w:ind w:left="572" w:right="474"/>
      </w:pPr>
      <w:r>
        <w:rPr>
          <w:color w:val="585858"/>
        </w:rPr>
        <w:t xml:space="preserve">The project is proposed to deliver an additional </w:t>
      </w:r>
      <w:proofErr w:type="gramStart"/>
      <w:r>
        <w:rPr>
          <w:color w:val="585858"/>
        </w:rPr>
        <w:t>1500 megawatt</w:t>
      </w:r>
      <w:proofErr w:type="gramEnd"/>
      <w:r>
        <w:rPr>
          <w:color w:val="585858"/>
        </w:rPr>
        <w:t xml:space="preserve"> (MW) capacity connection between Victoria and</w:t>
      </w:r>
      <w:r>
        <w:rPr>
          <w:color w:val="585858"/>
          <w:spacing w:val="-3"/>
        </w:rPr>
        <w:t xml:space="preserve"> </w:t>
      </w:r>
      <w:r>
        <w:rPr>
          <w:color w:val="585858"/>
        </w:rPr>
        <w:t>Tasmania</w:t>
      </w:r>
      <w:r>
        <w:rPr>
          <w:color w:val="585858"/>
          <w:spacing w:val="-3"/>
        </w:rPr>
        <w:t xml:space="preserve"> </w:t>
      </w:r>
      <w:r>
        <w:rPr>
          <w:color w:val="585858"/>
        </w:rPr>
        <w:t>which</w:t>
      </w:r>
      <w:r>
        <w:rPr>
          <w:color w:val="585858"/>
          <w:spacing w:val="-3"/>
        </w:rPr>
        <w:t xml:space="preserve"> </w:t>
      </w:r>
      <w:r>
        <w:rPr>
          <w:color w:val="585858"/>
        </w:rPr>
        <w:t>will</w:t>
      </w:r>
      <w:r>
        <w:rPr>
          <w:color w:val="585858"/>
          <w:spacing w:val="-3"/>
        </w:rPr>
        <w:t xml:space="preserve"> </w:t>
      </w:r>
      <w:r>
        <w:rPr>
          <w:color w:val="585858"/>
        </w:rPr>
        <w:t>more</w:t>
      </w:r>
      <w:r>
        <w:rPr>
          <w:color w:val="585858"/>
          <w:spacing w:val="-3"/>
        </w:rPr>
        <w:t xml:space="preserve"> </w:t>
      </w:r>
      <w:r>
        <w:rPr>
          <w:color w:val="585858"/>
        </w:rPr>
        <w:t>than</w:t>
      </w:r>
      <w:r>
        <w:rPr>
          <w:color w:val="585858"/>
          <w:spacing w:val="-3"/>
        </w:rPr>
        <w:t xml:space="preserve"> </w:t>
      </w:r>
      <w:r>
        <w:rPr>
          <w:color w:val="585858"/>
        </w:rPr>
        <w:t>triple</w:t>
      </w:r>
      <w:r>
        <w:rPr>
          <w:color w:val="585858"/>
          <w:spacing w:val="-3"/>
        </w:rPr>
        <w:t xml:space="preserve"> </w:t>
      </w:r>
      <w:r>
        <w:rPr>
          <w:color w:val="585858"/>
        </w:rPr>
        <w:t>the</w:t>
      </w:r>
      <w:r>
        <w:rPr>
          <w:color w:val="585858"/>
          <w:spacing w:val="-9"/>
        </w:rPr>
        <w:t xml:space="preserve"> </w:t>
      </w:r>
      <w:r>
        <w:rPr>
          <w:color w:val="585858"/>
        </w:rPr>
        <w:t>continuous</w:t>
      </w:r>
      <w:r>
        <w:rPr>
          <w:color w:val="585858"/>
          <w:spacing w:val="-2"/>
        </w:rPr>
        <w:t xml:space="preserve"> </w:t>
      </w:r>
      <w:r>
        <w:rPr>
          <w:color w:val="585858"/>
        </w:rPr>
        <w:t>capacity</w:t>
      </w:r>
      <w:r>
        <w:rPr>
          <w:color w:val="585858"/>
          <w:spacing w:val="-1"/>
        </w:rPr>
        <w:t xml:space="preserve"> </w:t>
      </w:r>
      <w:r>
        <w:rPr>
          <w:color w:val="585858"/>
        </w:rPr>
        <w:t>currently</w:t>
      </w:r>
      <w:r>
        <w:rPr>
          <w:color w:val="585858"/>
          <w:spacing w:val="-1"/>
        </w:rPr>
        <w:t xml:space="preserve"> </w:t>
      </w:r>
      <w:r>
        <w:rPr>
          <w:color w:val="585858"/>
        </w:rPr>
        <w:t>provided</w:t>
      </w:r>
      <w:r>
        <w:rPr>
          <w:color w:val="585858"/>
          <w:spacing w:val="-3"/>
        </w:rPr>
        <w:t xml:space="preserve"> </w:t>
      </w:r>
      <w:r>
        <w:rPr>
          <w:color w:val="585858"/>
        </w:rPr>
        <w:t>by</w:t>
      </w:r>
      <w:r>
        <w:rPr>
          <w:color w:val="585858"/>
          <w:spacing w:val="-1"/>
        </w:rPr>
        <w:t xml:space="preserve"> </w:t>
      </w:r>
      <w:r>
        <w:rPr>
          <w:color w:val="585858"/>
        </w:rPr>
        <w:t>Basslink</w:t>
      </w:r>
      <w:r>
        <w:rPr>
          <w:color w:val="585858"/>
          <w:spacing w:val="-1"/>
        </w:rPr>
        <w:t xml:space="preserve"> </w:t>
      </w:r>
      <w:r>
        <w:rPr>
          <w:color w:val="585858"/>
        </w:rPr>
        <w:t>(the</w:t>
      </w:r>
      <w:r>
        <w:rPr>
          <w:color w:val="585858"/>
          <w:spacing w:val="-3"/>
        </w:rPr>
        <w:t xml:space="preserve"> </w:t>
      </w:r>
      <w:r>
        <w:rPr>
          <w:color w:val="585858"/>
        </w:rPr>
        <w:t>existing undersea connection across Bass Strait), bringing the total dispatchable energy between Victoria and Tasmania</w:t>
      </w:r>
      <w:r>
        <w:rPr>
          <w:color w:val="585858"/>
          <w:spacing w:val="-1"/>
        </w:rPr>
        <w:t xml:space="preserve"> </w:t>
      </w:r>
      <w:r>
        <w:rPr>
          <w:color w:val="585858"/>
        </w:rPr>
        <w:t>to</w:t>
      </w:r>
      <w:r>
        <w:rPr>
          <w:color w:val="585858"/>
          <w:spacing w:val="-1"/>
        </w:rPr>
        <w:t xml:space="preserve"> </w:t>
      </w:r>
      <w:r>
        <w:rPr>
          <w:color w:val="585858"/>
        </w:rPr>
        <w:t>around</w:t>
      </w:r>
      <w:r>
        <w:rPr>
          <w:color w:val="585858"/>
          <w:spacing w:val="-1"/>
        </w:rPr>
        <w:t xml:space="preserve"> </w:t>
      </w:r>
      <w:r>
        <w:rPr>
          <w:color w:val="585858"/>
        </w:rPr>
        <w:t>2000</w:t>
      </w:r>
      <w:r>
        <w:rPr>
          <w:color w:val="585858"/>
          <w:spacing w:val="-2"/>
        </w:rPr>
        <w:t xml:space="preserve"> </w:t>
      </w:r>
      <w:r>
        <w:rPr>
          <w:color w:val="585858"/>
        </w:rPr>
        <w:t>MW.</w:t>
      </w:r>
      <w:r>
        <w:rPr>
          <w:color w:val="585858"/>
          <w:spacing w:val="-3"/>
        </w:rPr>
        <w:t xml:space="preserve"> </w:t>
      </w:r>
      <w:r>
        <w:rPr>
          <w:color w:val="585858"/>
        </w:rPr>
        <w:t>The</w:t>
      </w:r>
      <w:r>
        <w:rPr>
          <w:color w:val="585858"/>
          <w:spacing w:val="-1"/>
        </w:rPr>
        <w:t xml:space="preserve"> </w:t>
      </w:r>
      <w:r>
        <w:rPr>
          <w:color w:val="585858"/>
        </w:rPr>
        <w:t>project presents a</w:t>
      </w:r>
      <w:r>
        <w:rPr>
          <w:color w:val="585858"/>
          <w:spacing w:val="-6"/>
        </w:rPr>
        <w:t xml:space="preserve"> </w:t>
      </w:r>
      <w:r>
        <w:rPr>
          <w:color w:val="585858"/>
        </w:rPr>
        <w:t>number of direct and</w:t>
      </w:r>
      <w:r>
        <w:rPr>
          <w:color w:val="585858"/>
          <w:spacing w:val="-1"/>
        </w:rPr>
        <w:t xml:space="preserve"> </w:t>
      </w:r>
      <w:r>
        <w:rPr>
          <w:color w:val="585858"/>
        </w:rPr>
        <w:t>indirect benefits to</w:t>
      </w:r>
      <w:r>
        <w:rPr>
          <w:color w:val="585858"/>
          <w:spacing w:val="-6"/>
        </w:rPr>
        <w:t xml:space="preserve"> </w:t>
      </w:r>
      <w:r>
        <w:rPr>
          <w:color w:val="585858"/>
        </w:rPr>
        <w:t>the</w:t>
      </w:r>
      <w:r>
        <w:rPr>
          <w:color w:val="585858"/>
          <w:spacing w:val="-1"/>
        </w:rPr>
        <w:t xml:space="preserve"> </w:t>
      </w:r>
      <w:r>
        <w:rPr>
          <w:color w:val="585858"/>
        </w:rPr>
        <w:t xml:space="preserve">NEM and its </w:t>
      </w:r>
      <w:proofErr w:type="gramStart"/>
      <w:r>
        <w:rPr>
          <w:color w:val="585858"/>
        </w:rPr>
        <w:t>customers;</w:t>
      </w:r>
      <w:proofErr w:type="gramEnd"/>
      <w:r>
        <w:rPr>
          <w:color w:val="585858"/>
        </w:rPr>
        <w:t xml:space="preserve"> and the Victorian and Tasmanian economies. These benefits are discussed further in</w:t>
      </w:r>
    </w:p>
    <w:p w14:paraId="0EAADCD3" w14:textId="77777777" w:rsidR="000A56AE" w:rsidRDefault="00584270">
      <w:pPr>
        <w:pStyle w:val="BodyText"/>
        <w:spacing w:line="228" w:lineRule="exact"/>
        <w:ind w:left="572"/>
      </w:pPr>
      <w:r>
        <w:rPr>
          <w:color w:val="585858"/>
        </w:rPr>
        <w:t>Volume</w:t>
      </w:r>
      <w:r>
        <w:rPr>
          <w:color w:val="585858"/>
          <w:spacing w:val="-6"/>
        </w:rPr>
        <w:t xml:space="preserve"> </w:t>
      </w:r>
      <w:r>
        <w:rPr>
          <w:color w:val="585858"/>
        </w:rPr>
        <w:t>1,</w:t>
      </w:r>
      <w:r>
        <w:rPr>
          <w:color w:val="585858"/>
          <w:spacing w:val="-4"/>
        </w:rPr>
        <w:t xml:space="preserve"> </w:t>
      </w:r>
      <w:r>
        <w:rPr>
          <w:color w:val="585858"/>
        </w:rPr>
        <w:t>Chapter</w:t>
      </w:r>
      <w:r>
        <w:rPr>
          <w:color w:val="585858"/>
          <w:spacing w:val="-4"/>
        </w:rPr>
        <w:t xml:space="preserve"> </w:t>
      </w:r>
      <w:r>
        <w:rPr>
          <w:color w:val="585858"/>
        </w:rPr>
        <w:t>2</w:t>
      </w:r>
      <w:r>
        <w:rPr>
          <w:color w:val="585858"/>
          <w:spacing w:val="-7"/>
        </w:rPr>
        <w:t xml:space="preserve"> </w:t>
      </w:r>
      <w:r>
        <w:rPr>
          <w:color w:val="585858"/>
        </w:rPr>
        <w:t>–</w:t>
      </w:r>
      <w:r>
        <w:rPr>
          <w:color w:val="585858"/>
          <w:spacing w:val="-10"/>
        </w:rPr>
        <w:t xml:space="preserve"> </w:t>
      </w:r>
      <w:r>
        <w:rPr>
          <w:color w:val="585858"/>
        </w:rPr>
        <w:t>Project</w:t>
      </w:r>
      <w:r>
        <w:rPr>
          <w:color w:val="585858"/>
          <w:spacing w:val="-3"/>
        </w:rPr>
        <w:t xml:space="preserve"> </w:t>
      </w:r>
      <w:r>
        <w:rPr>
          <w:color w:val="585858"/>
        </w:rPr>
        <w:t>rationale,</w:t>
      </w:r>
      <w:r>
        <w:rPr>
          <w:color w:val="585858"/>
          <w:spacing w:val="-4"/>
        </w:rPr>
        <w:t xml:space="preserve"> </w:t>
      </w:r>
      <w:r>
        <w:rPr>
          <w:color w:val="585858"/>
        </w:rPr>
        <w:t>and</w:t>
      </w:r>
      <w:r>
        <w:rPr>
          <w:color w:val="585858"/>
          <w:spacing w:val="-5"/>
        </w:rPr>
        <w:t xml:space="preserve"> </w:t>
      </w:r>
      <w:r>
        <w:rPr>
          <w:color w:val="585858"/>
          <w:spacing w:val="-2"/>
        </w:rPr>
        <w:t>include:</w:t>
      </w:r>
    </w:p>
    <w:p w14:paraId="4BE64E50" w14:textId="77777777" w:rsidR="000A56AE" w:rsidRDefault="000A56AE">
      <w:pPr>
        <w:pStyle w:val="BodyText"/>
        <w:spacing w:before="6"/>
      </w:pPr>
    </w:p>
    <w:p w14:paraId="5D572DB9" w14:textId="77777777" w:rsidR="000A56AE" w:rsidRDefault="00584270">
      <w:pPr>
        <w:pStyle w:val="BodyText"/>
        <w:spacing w:line="360" w:lineRule="auto"/>
        <w:ind w:left="933" w:right="618" w:hanging="361"/>
      </w:pPr>
      <w:r>
        <w:rPr>
          <w:noProof/>
        </w:rPr>
        <w:drawing>
          <wp:inline distT="0" distB="0" distL="0" distR="0" wp14:anchorId="07029F7A" wp14:editId="0AACCDB6">
            <wp:extent cx="112394" cy="91439"/>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hAnsi="Times New Roman"/>
          <w:spacing w:val="80"/>
          <w:w w:val="150"/>
        </w:rPr>
        <w:t xml:space="preserve"> </w:t>
      </w:r>
      <w:r>
        <w:rPr>
          <w:color w:val="5F5F5F"/>
        </w:rPr>
        <w:t>Stability and</w:t>
      </w:r>
      <w:r>
        <w:rPr>
          <w:color w:val="5F5F5F"/>
          <w:spacing w:val="-2"/>
        </w:rPr>
        <w:t xml:space="preserve"> </w:t>
      </w:r>
      <w:r>
        <w:rPr>
          <w:color w:val="5F5F5F"/>
        </w:rPr>
        <w:t>security</w:t>
      </w:r>
      <w:r>
        <w:rPr>
          <w:color w:val="5F5F5F"/>
          <w:spacing w:val="-5"/>
        </w:rPr>
        <w:t xml:space="preserve"> </w:t>
      </w:r>
      <w:r>
        <w:rPr>
          <w:color w:val="5F5F5F"/>
        </w:rPr>
        <w:t>for</w:t>
      </w:r>
      <w:r>
        <w:rPr>
          <w:color w:val="5F5F5F"/>
          <w:spacing w:val="-5"/>
        </w:rPr>
        <w:t xml:space="preserve"> </w:t>
      </w:r>
      <w:r>
        <w:rPr>
          <w:color w:val="5F5F5F"/>
        </w:rPr>
        <w:t>the</w:t>
      </w:r>
      <w:r>
        <w:rPr>
          <w:color w:val="5F5F5F"/>
          <w:spacing w:val="-2"/>
        </w:rPr>
        <w:t xml:space="preserve"> </w:t>
      </w:r>
      <w:r>
        <w:rPr>
          <w:color w:val="5F5F5F"/>
        </w:rPr>
        <w:t>NEM</w:t>
      </w:r>
      <w:r>
        <w:rPr>
          <w:color w:val="5F5F5F"/>
          <w:spacing w:val="-6"/>
        </w:rPr>
        <w:t xml:space="preserve"> </w:t>
      </w:r>
      <w:r>
        <w:rPr>
          <w:color w:val="5F5F5F"/>
        </w:rPr>
        <w:t>by accessing</w:t>
      </w:r>
      <w:r>
        <w:rPr>
          <w:color w:val="5F5F5F"/>
          <w:spacing w:val="-7"/>
        </w:rPr>
        <w:t xml:space="preserve"> </w:t>
      </w:r>
      <w:r>
        <w:rPr>
          <w:color w:val="5F5F5F"/>
        </w:rPr>
        <w:t>Tasmania’s renewable</w:t>
      </w:r>
      <w:r>
        <w:rPr>
          <w:color w:val="5F5F5F"/>
          <w:spacing w:val="-2"/>
        </w:rPr>
        <w:t xml:space="preserve"> </w:t>
      </w:r>
      <w:r>
        <w:rPr>
          <w:color w:val="5F5F5F"/>
        </w:rPr>
        <w:t>energy and</w:t>
      </w:r>
      <w:r>
        <w:rPr>
          <w:color w:val="5F5F5F"/>
          <w:spacing w:val="-2"/>
        </w:rPr>
        <w:t xml:space="preserve"> </w:t>
      </w:r>
      <w:r>
        <w:rPr>
          <w:color w:val="5F5F5F"/>
        </w:rPr>
        <w:t>cost-effective</w:t>
      </w:r>
      <w:r>
        <w:rPr>
          <w:color w:val="5F5F5F"/>
          <w:spacing w:val="-2"/>
        </w:rPr>
        <w:t xml:space="preserve"> </w:t>
      </w:r>
      <w:r>
        <w:rPr>
          <w:color w:val="5F5F5F"/>
        </w:rPr>
        <w:t xml:space="preserve">energy </w:t>
      </w:r>
      <w:r>
        <w:rPr>
          <w:color w:val="5F5F5F"/>
          <w:spacing w:val="-2"/>
        </w:rPr>
        <w:t>storage.</w:t>
      </w:r>
    </w:p>
    <w:p w14:paraId="74820A2A" w14:textId="77777777" w:rsidR="000A56AE" w:rsidRDefault="000A56AE">
      <w:pPr>
        <w:spacing w:line="360" w:lineRule="auto"/>
        <w:sectPr w:rsidR="000A56AE">
          <w:pgSz w:w="11910" w:h="16840"/>
          <w:pgMar w:top="1100" w:right="564" w:bottom="800" w:left="560" w:header="581" w:footer="612" w:gutter="0"/>
          <w:cols w:space="720"/>
        </w:sectPr>
      </w:pPr>
    </w:p>
    <w:p w14:paraId="3BCCE60B" w14:textId="77777777" w:rsidR="000A56AE" w:rsidRDefault="000A56AE">
      <w:pPr>
        <w:pStyle w:val="BodyText"/>
      </w:pPr>
    </w:p>
    <w:p w14:paraId="3EA20658" w14:textId="77777777" w:rsidR="000A56AE" w:rsidRDefault="000A56AE">
      <w:pPr>
        <w:pStyle w:val="BodyText"/>
        <w:spacing w:before="28"/>
      </w:pPr>
    </w:p>
    <w:p w14:paraId="68DA2958" w14:textId="77777777" w:rsidR="000A56AE" w:rsidRDefault="00584270">
      <w:pPr>
        <w:pStyle w:val="BodyText"/>
        <w:spacing w:before="1" w:line="355" w:lineRule="auto"/>
        <w:ind w:left="932" w:right="693" w:hanging="360"/>
      </w:pPr>
      <w:r>
        <w:rPr>
          <w:noProof/>
        </w:rPr>
        <w:drawing>
          <wp:inline distT="0" distB="0" distL="0" distR="0" wp14:anchorId="225C700C" wp14:editId="4F434749">
            <wp:extent cx="112394" cy="91439"/>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Increased</w:t>
      </w:r>
      <w:r>
        <w:rPr>
          <w:color w:val="5F5F5F"/>
          <w:spacing w:val="-3"/>
        </w:rPr>
        <w:t xml:space="preserve"> </w:t>
      </w:r>
      <w:r>
        <w:rPr>
          <w:color w:val="5F5F5F"/>
        </w:rPr>
        <w:t>resilience</w:t>
      </w:r>
      <w:r>
        <w:rPr>
          <w:color w:val="5F5F5F"/>
          <w:spacing w:val="-3"/>
        </w:rPr>
        <w:t xml:space="preserve"> </w:t>
      </w:r>
      <w:r>
        <w:rPr>
          <w:color w:val="5F5F5F"/>
        </w:rPr>
        <w:t>for</w:t>
      </w:r>
      <w:r>
        <w:rPr>
          <w:color w:val="5F5F5F"/>
          <w:spacing w:val="-1"/>
        </w:rPr>
        <w:t xml:space="preserve"> </w:t>
      </w:r>
      <w:r>
        <w:rPr>
          <w:color w:val="5F5F5F"/>
        </w:rPr>
        <w:t>Tasmanian</w:t>
      </w:r>
      <w:r>
        <w:rPr>
          <w:color w:val="5F5F5F"/>
          <w:spacing w:val="-3"/>
        </w:rPr>
        <w:t xml:space="preserve"> </w:t>
      </w:r>
      <w:r>
        <w:rPr>
          <w:color w:val="5F5F5F"/>
        </w:rPr>
        <w:t>energy</w:t>
      </w:r>
      <w:r>
        <w:rPr>
          <w:color w:val="5F5F5F"/>
          <w:spacing w:val="-3"/>
        </w:rPr>
        <w:t xml:space="preserve"> </w:t>
      </w:r>
      <w:r>
        <w:rPr>
          <w:color w:val="5F5F5F"/>
        </w:rPr>
        <w:t>supply, with</w:t>
      </w:r>
      <w:r>
        <w:rPr>
          <w:color w:val="5F5F5F"/>
          <w:spacing w:val="-3"/>
        </w:rPr>
        <w:t xml:space="preserve"> </w:t>
      </w:r>
      <w:r>
        <w:rPr>
          <w:color w:val="5F5F5F"/>
        </w:rPr>
        <w:t>additional</w:t>
      </w:r>
      <w:r>
        <w:rPr>
          <w:color w:val="5F5F5F"/>
          <w:spacing w:val="-3"/>
        </w:rPr>
        <w:t xml:space="preserve"> </w:t>
      </w:r>
      <w:r>
        <w:rPr>
          <w:color w:val="5F5F5F"/>
        </w:rPr>
        <w:t>trade</w:t>
      </w:r>
      <w:r>
        <w:rPr>
          <w:color w:val="5F5F5F"/>
          <w:spacing w:val="-3"/>
        </w:rPr>
        <w:t xml:space="preserve"> </w:t>
      </w:r>
      <w:r>
        <w:rPr>
          <w:color w:val="5F5F5F"/>
        </w:rPr>
        <w:t>capacity</w:t>
      </w:r>
      <w:r>
        <w:rPr>
          <w:color w:val="5F5F5F"/>
          <w:spacing w:val="-1"/>
        </w:rPr>
        <w:t xml:space="preserve"> </w:t>
      </w:r>
      <w:r>
        <w:rPr>
          <w:color w:val="5F5F5F"/>
        </w:rPr>
        <w:t>and</w:t>
      </w:r>
      <w:r>
        <w:rPr>
          <w:color w:val="5F5F5F"/>
          <w:spacing w:val="-3"/>
        </w:rPr>
        <w:t xml:space="preserve"> </w:t>
      </w:r>
      <w:r>
        <w:rPr>
          <w:color w:val="5F5F5F"/>
        </w:rPr>
        <w:t>reduced</w:t>
      </w:r>
      <w:r>
        <w:rPr>
          <w:color w:val="5F5F5F"/>
          <w:spacing w:val="-3"/>
        </w:rPr>
        <w:t xml:space="preserve"> </w:t>
      </w:r>
      <w:r>
        <w:rPr>
          <w:color w:val="5F5F5F"/>
        </w:rPr>
        <w:t>reliance on the single existing interconnector.</w:t>
      </w:r>
    </w:p>
    <w:p w14:paraId="14710AD5" w14:textId="77777777" w:rsidR="000A56AE" w:rsidRDefault="00584270">
      <w:pPr>
        <w:pStyle w:val="BodyText"/>
        <w:spacing w:before="125"/>
        <w:ind w:left="572"/>
      </w:pPr>
      <w:r>
        <w:rPr>
          <w:noProof/>
        </w:rPr>
        <w:drawing>
          <wp:inline distT="0" distB="0" distL="0" distR="0" wp14:anchorId="6312ADEF" wp14:editId="5EA791AC">
            <wp:extent cx="112394" cy="91439"/>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Wholesale energy cost reductions in the NEM.</w:t>
      </w:r>
    </w:p>
    <w:p w14:paraId="4FB95C81" w14:textId="77777777" w:rsidR="000A56AE" w:rsidRDefault="000A56AE">
      <w:pPr>
        <w:pStyle w:val="BodyText"/>
        <w:spacing w:before="6"/>
      </w:pPr>
    </w:p>
    <w:p w14:paraId="151E9383" w14:textId="77777777" w:rsidR="000A56AE" w:rsidRDefault="00584270">
      <w:pPr>
        <w:pStyle w:val="BodyText"/>
        <w:ind w:left="572"/>
      </w:pPr>
      <w:r>
        <w:rPr>
          <w:noProof/>
        </w:rPr>
        <w:drawing>
          <wp:inline distT="0" distB="0" distL="0" distR="0" wp14:anchorId="5D8C6A3F" wp14:editId="6ED4C8E7">
            <wp:extent cx="112394" cy="91439"/>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Economic benefits through construction and operations.</w:t>
      </w:r>
    </w:p>
    <w:p w14:paraId="510DC97A" w14:textId="77777777" w:rsidR="000A56AE" w:rsidRDefault="000A56AE">
      <w:pPr>
        <w:pStyle w:val="BodyText"/>
        <w:spacing w:before="5"/>
      </w:pPr>
    </w:p>
    <w:p w14:paraId="18F732B3" w14:textId="77777777" w:rsidR="000A56AE" w:rsidRDefault="00584270">
      <w:pPr>
        <w:pStyle w:val="BodyText"/>
        <w:ind w:left="572"/>
      </w:pPr>
      <w:r>
        <w:rPr>
          <w:noProof/>
        </w:rPr>
        <w:drawing>
          <wp:inline distT="0" distB="0" distL="0" distR="0" wp14:anchorId="742C33D6" wp14:editId="5ECD8490">
            <wp:extent cx="112394" cy="91439"/>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Increased telecommunications capacity between Tasmania and mainland Australia.</w:t>
      </w:r>
    </w:p>
    <w:p w14:paraId="5E60CDA6" w14:textId="77777777" w:rsidR="000A56AE" w:rsidRDefault="000A56AE">
      <w:pPr>
        <w:pStyle w:val="BodyText"/>
        <w:spacing w:before="68"/>
      </w:pPr>
    </w:p>
    <w:p w14:paraId="42BE443A" w14:textId="77777777" w:rsidR="000A56AE" w:rsidRDefault="00584270">
      <w:pPr>
        <w:pStyle w:val="BodyText"/>
        <w:spacing w:line="360" w:lineRule="auto"/>
        <w:ind w:left="572" w:right="618"/>
      </w:pPr>
      <w:r>
        <w:rPr>
          <w:color w:val="5F5F5F"/>
        </w:rPr>
        <w:t>A Regulatory Investment Test for Transmission (RIT-T) is a public cost benefit analysis test that electricity transmission</w:t>
      </w:r>
      <w:r>
        <w:rPr>
          <w:color w:val="5F5F5F"/>
          <w:spacing w:val="-3"/>
        </w:rPr>
        <w:t xml:space="preserve"> </w:t>
      </w:r>
      <w:r>
        <w:rPr>
          <w:color w:val="5F5F5F"/>
        </w:rPr>
        <w:t>network</w:t>
      </w:r>
      <w:r>
        <w:rPr>
          <w:color w:val="5F5F5F"/>
          <w:spacing w:val="-1"/>
        </w:rPr>
        <w:t xml:space="preserve"> </w:t>
      </w:r>
      <w:r>
        <w:rPr>
          <w:color w:val="5F5F5F"/>
        </w:rPr>
        <w:t>service</w:t>
      </w:r>
      <w:r>
        <w:rPr>
          <w:color w:val="5F5F5F"/>
          <w:spacing w:val="-6"/>
        </w:rPr>
        <w:t xml:space="preserve"> </w:t>
      </w:r>
      <w:r>
        <w:rPr>
          <w:color w:val="5F5F5F"/>
        </w:rPr>
        <w:t>providers</w:t>
      </w:r>
      <w:r>
        <w:rPr>
          <w:color w:val="5F5F5F"/>
          <w:spacing w:val="-1"/>
        </w:rPr>
        <w:t xml:space="preserve"> </w:t>
      </w:r>
      <w:r>
        <w:rPr>
          <w:color w:val="5F5F5F"/>
        </w:rPr>
        <w:t>must</w:t>
      </w:r>
      <w:r>
        <w:rPr>
          <w:color w:val="5F5F5F"/>
          <w:spacing w:val="-3"/>
        </w:rPr>
        <w:t xml:space="preserve"> </w:t>
      </w:r>
      <w:r>
        <w:rPr>
          <w:color w:val="5F5F5F"/>
        </w:rPr>
        <w:t>apply</w:t>
      </w:r>
      <w:r>
        <w:rPr>
          <w:color w:val="5F5F5F"/>
          <w:spacing w:val="-1"/>
        </w:rPr>
        <w:t xml:space="preserve"> </w:t>
      </w:r>
      <w:r>
        <w:rPr>
          <w:color w:val="5F5F5F"/>
        </w:rPr>
        <w:t>to</w:t>
      </w:r>
      <w:r>
        <w:rPr>
          <w:color w:val="5F5F5F"/>
          <w:spacing w:val="-3"/>
        </w:rPr>
        <w:t xml:space="preserve"> </w:t>
      </w:r>
      <w:r>
        <w:rPr>
          <w:color w:val="5F5F5F"/>
        </w:rPr>
        <w:t>proposals. The</w:t>
      </w:r>
      <w:r>
        <w:rPr>
          <w:color w:val="5F5F5F"/>
          <w:spacing w:val="-3"/>
        </w:rPr>
        <w:t xml:space="preserve"> </w:t>
      </w:r>
      <w:r>
        <w:rPr>
          <w:color w:val="5F5F5F"/>
        </w:rPr>
        <w:t>RIT-T for</w:t>
      </w:r>
      <w:r>
        <w:rPr>
          <w:color w:val="5F5F5F"/>
          <w:spacing w:val="-6"/>
        </w:rPr>
        <w:t xml:space="preserve"> </w:t>
      </w:r>
      <w:r>
        <w:rPr>
          <w:color w:val="5F5F5F"/>
        </w:rPr>
        <w:t>the</w:t>
      </w:r>
      <w:r>
        <w:rPr>
          <w:color w:val="5F5F5F"/>
          <w:spacing w:val="-3"/>
        </w:rPr>
        <w:t xml:space="preserve"> </w:t>
      </w:r>
      <w:r>
        <w:rPr>
          <w:color w:val="5F5F5F"/>
        </w:rPr>
        <w:t>project</w:t>
      </w:r>
      <w:r>
        <w:rPr>
          <w:color w:val="5F5F5F"/>
          <w:spacing w:val="-4"/>
        </w:rPr>
        <w:t xml:space="preserve"> </w:t>
      </w:r>
      <w:r>
        <w:rPr>
          <w:color w:val="5F5F5F"/>
        </w:rPr>
        <w:t>demonstrates</w:t>
      </w:r>
      <w:r>
        <w:rPr>
          <w:color w:val="5F5F5F"/>
          <w:spacing w:val="-6"/>
        </w:rPr>
        <w:t xml:space="preserve"> </w:t>
      </w:r>
      <w:r>
        <w:rPr>
          <w:color w:val="5F5F5F"/>
        </w:rPr>
        <w:t>that it will put downward pressure on wholesale electricity prices, and that its benefits to</w:t>
      </w:r>
      <w:r>
        <w:rPr>
          <w:color w:val="5F5F5F"/>
          <w:spacing w:val="-1"/>
        </w:rPr>
        <w:t xml:space="preserve"> </w:t>
      </w:r>
      <w:r>
        <w:rPr>
          <w:color w:val="5F5F5F"/>
        </w:rPr>
        <w:t>consumers in</w:t>
      </w:r>
      <w:r>
        <w:rPr>
          <w:color w:val="5F5F5F"/>
          <w:spacing w:val="-1"/>
        </w:rPr>
        <w:t xml:space="preserve"> </w:t>
      </w:r>
      <w:r>
        <w:rPr>
          <w:color w:val="5F5F5F"/>
        </w:rPr>
        <w:t>the NEM will</w:t>
      </w:r>
      <w:r>
        <w:rPr>
          <w:color w:val="5F5F5F"/>
          <w:spacing w:val="-1"/>
        </w:rPr>
        <w:t xml:space="preserve"> </w:t>
      </w:r>
      <w:r>
        <w:rPr>
          <w:color w:val="5F5F5F"/>
        </w:rPr>
        <w:t>outweigh</w:t>
      </w:r>
      <w:r>
        <w:rPr>
          <w:color w:val="5F5F5F"/>
          <w:spacing w:val="-1"/>
        </w:rPr>
        <w:t xml:space="preserve"> </w:t>
      </w:r>
      <w:r>
        <w:rPr>
          <w:color w:val="5F5F5F"/>
        </w:rPr>
        <w:t>its costs.</w:t>
      </w:r>
      <w:r>
        <w:rPr>
          <w:color w:val="5F5F5F"/>
          <w:spacing w:val="-3"/>
        </w:rPr>
        <w:t xml:space="preserve"> </w:t>
      </w:r>
      <w:r>
        <w:rPr>
          <w:color w:val="5F5F5F"/>
        </w:rPr>
        <w:t>The</w:t>
      </w:r>
      <w:r>
        <w:rPr>
          <w:color w:val="5F5F5F"/>
          <w:spacing w:val="-1"/>
        </w:rPr>
        <w:t xml:space="preserve"> </w:t>
      </w:r>
      <w:hyperlink r:id="rId13">
        <w:r>
          <w:rPr>
            <w:color w:val="5F5F5F"/>
          </w:rPr>
          <w:t>Project Assessment</w:t>
        </w:r>
        <w:r>
          <w:rPr>
            <w:color w:val="5F5F5F"/>
            <w:spacing w:val="-3"/>
          </w:rPr>
          <w:t xml:space="preserve"> </w:t>
        </w:r>
        <w:r>
          <w:rPr>
            <w:color w:val="5F5F5F"/>
          </w:rPr>
          <w:t>Conclusions Report (PACR)</w:t>
        </w:r>
      </w:hyperlink>
      <w:r>
        <w:rPr>
          <w:color w:val="5F5F5F"/>
          <w:spacing w:val="-5"/>
        </w:rPr>
        <w:t xml:space="preserve"> </w:t>
      </w:r>
      <w:r>
        <w:rPr>
          <w:color w:val="5F5F5F"/>
        </w:rPr>
        <w:t>(TasNetworks 2021) is</w:t>
      </w:r>
      <w:r>
        <w:rPr>
          <w:color w:val="5F5F5F"/>
          <w:spacing w:val="-4"/>
        </w:rPr>
        <w:t xml:space="preserve"> </w:t>
      </w:r>
      <w:r>
        <w:rPr>
          <w:color w:val="5F5F5F"/>
        </w:rPr>
        <w:t>the</w:t>
      </w:r>
      <w:r>
        <w:rPr>
          <w:color w:val="5F5F5F"/>
          <w:spacing w:val="-6"/>
        </w:rPr>
        <w:t xml:space="preserve"> </w:t>
      </w:r>
      <w:r>
        <w:rPr>
          <w:color w:val="5F5F5F"/>
        </w:rPr>
        <w:t>final step in the RIT-T process, required under the National</w:t>
      </w:r>
      <w:r>
        <w:rPr>
          <w:color w:val="5F5F5F"/>
          <w:spacing w:val="-3"/>
        </w:rPr>
        <w:t xml:space="preserve"> </w:t>
      </w:r>
      <w:r>
        <w:rPr>
          <w:color w:val="5F5F5F"/>
        </w:rPr>
        <w:t>Electricity Rules, and shows that the project satisfies the RIT-T.</w:t>
      </w:r>
    </w:p>
    <w:p w14:paraId="184C46A1" w14:textId="77777777" w:rsidR="000A56AE" w:rsidRDefault="00584270">
      <w:pPr>
        <w:pStyle w:val="BodyText"/>
        <w:spacing w:before="119" w:line="360" w:lineRule="auto"/>
        <w:ind w:left="572" w:right="618"/>
      </w:pPr>
      <w:r>
        <w:rPr>
          <w:color w:val="585858"/>
        </w:rPr>
        <w:t>The cost-benefit</w:t>
      </w:r>
      <w:r>
        <w:rPr>
          <w:color w:val="585858"/>
          <w:spacing w:val="-2"/>
        </w:rPr>
        <w:t xml:space="preserve"> </w:t>
      </w:r>
      <w:r>
        <w:rPr>
          <w:color w:val="585858"/>
        </w:rPr>
        <w:t>analysis undertaken for</w:t>
      </w:r>
      <w:r>
        <w:rPr>
          <w:color w:val="585858"/>
          <w:spacing w:val="-3"/>
        </w:rPr>
        <w:t xml:space="preserve"> </w:t>
      </w:r>
      <w:r>
        <w:rPr>
          <w:color w:val="585858"/>
        </w:rPr>
        <w:t>the PACR</w:t>
      </w:r>
      <w:r>
        <w:rPr>
          <w:color w:val="585858"/>
          <w:spacing w:val="-5"/>
        </w:rPr>
        <w:t xml:space="preserve"> </w:t>
      </w:r>
      <w:r>
        <w:rPr>
          <w:color w:val="585858"/>
        </w:rPr>
        <w:t>indicates that</w:t>
      </w:r>
      <w:r>
        <w:rPr>
          <w:color w:val="585858"/>
          <w:spacing w:val="-2"/>
        </w:rPr>
        <w:t xml:space="preserve"> </w:t>
      </w:r>
      <w:r>
        <w:rPr>
          <w:color w:val="585858"/>
        </w:rPr>
        <w:t>the</w:t>
      </w:r>
      <w:r>
        <w:rPr>
          <w:color w:val="585858"/>
          <w:spacing w:val="-2"/>
        </w:rPr>
        <w:t xml:space="preserve"> </w:t>
      </w:r>
      <w:r>
        <w:rPr>
          <w:color w:val="585858"/>
        </w:rPr>
        <w:t>project delivers significant positive net economic benefits to the NEM. Based on the assumed earliest commission date at the time of modelling (2027</w:t>
      </w:r>
      <w:r>
        <w:rPr>
          <w:color w:val="585858"/>
          <w:spacing w:val="-1"/>
        </w:rPr>
        <w:t xml:space="preserve"> </w:t>
      </w:r>
      <w:r>
        <w:rPr>
          <w:color w:val="585858"/>
        </w:rPr>
        <w:t>for the</w:t>
      </w:r>
      <w:r>
        <w:rPr>
          <w:color w:val="585858"/>
          <w:spacing w:val="-6"/>
        </w:rPr>
        <w:t xml:space="preserve"> </w:t>
      </w:r>
      <w:r>
        <w:rPr>
          <w:color w:val="585858"/>
        </w:rPr>
        <w:t>first</w:t>
      </w:r>
      <w:r>
        <w:rPr>
          <w:color w:val="585858"/>
          <w:spacing w:val="-1"/>
        </w:rPr>
        <w:t xml:space="preserve"> </w:t>
      </w:r>
      <w:r>
        <w:rPr>
          <w:color w:val="585858"/>
        </w:rPr>
        <w:t>750</w:t>
      </w:r>
      <w:r>
        <w:rPr>
          <w:color w:val="585858"/>
          <w:spacing w:val="-1"/>
        </w:rPr>
        <w:t xml:space="preserve"> </w:t>
      </w:r>
      <w:r>
        <w:rPr>
          <w:color w:val="585858"/>
        </w:rPr>
        <w:t>MW</w:t>
      </w:r>
      <w:r>
        <w:rPr>
          <w:color w:val="585858"/>
          <w:spacing w:val="-3"/>
        </w:rPr>
        <w:t xml:space="preserve"> </w:t>
      </w:r>
      <w:r>
        <w:rPr>
          <w:color w:val="585858"/>
        </w:rPr>
        <w:t>and</w:t>
      </w:r>
      <w:r>
        <w:rPr>
          <w:color w:val="585858"/>
          <w:spacing w:val="-1"/>
        </w:rPr>
        <w:t xml:space="preserve"> </w:t>
      </w:r>
      <w:r>
        <w:rPr>
          <w:color w:val="585858"/>
        </w:rPr>
        <w:t>2029</w:t>
      </w:r>
      <w:r>
        <w:rPr>
          <w:color w:val="585858"/>
          <w:spacing w:val="-1"/>
        </w:rPr>
        <w:t xml:space="preserve"> </w:t>
      </w:r>
      <w:r>
        <w:rPr>
          <w:color w:val="585858"/>
        </w:rPr>
        <w:t>for</w:t>
      </w:r>
      <w:r>
        <w:rPr>
          <w:color w:val="585858"/>
          <w:spacing w:val="-4"/>
        </w:rPr>
        <w:t xml:space="preserve"> </w:t>
      </w:r>
      <w:r>
        <w:rPr>
          <w:color w:val="585858"/>
        </w:rPr>
        <w:t>the</w:t>
      </w:r>
      <w:r>
        <w:rPr>
          <w:color w:val="585858"/>
          <w:spacing w:val="-1"/>
        </w:rPr>
        <w:t xml:space="preserve"> </w:t>
      </w:r>
      <w:r>
        <w:rPr>
          <w:color w:val="585858"/>
        </w:rPr>
        <w:t>second</w:t>
      </w:r>
      <w:r>
        <w:rPr>
          <w:color w:val="585858"/>
          <w:spacing w:val="-1"/>
        </w:rPr>
        <w:t xml:space="preserve"> </w:t>
      </w:r>
      <w:r>
        <w:rPr>
          <w:color w:val="585858"/>
        </w:rPr>
        <w:t>750</w:t>
      </w:r>
      <w:r>
        <w:rPr>
          <w:color w:val="585858"/>
          <w:spacing w:val="-1"/>
        </w:rPr>
        <w:t xml:space="preserve"> </w:t>
      </w:r>
      <w:r>
        <w:rPr>
          <w:color w:val="585858"/>
        </w:rPr>
        <w:t>MW),</w:t>
      </w:r>
      <w:r>
        <w:rPr>
          <w:color w:val="585858"/>
          <w:spacing w:val="-3"/>
        </w:rPr>
        <w:t xml:space="preserve"> </w:t>
      </w:r>
      <w:r>
        <w:rPr>
          <w:color w:val="585858"/>
        </w:rPr>
        <w:t>the</w:t>
      </w:r>
      <w:r>
        <w:rPr>
          <w:color w:val="585858"/>
          <w:spacing w:val="-1"/>
        </w:rPr>
        <w:t xml:space="preserve"> </w:t>
      </w:r>
      <w:r>
        <w:rPr>
          <w:color w:val="585858"/>
        </w:rPr>
        <w:t>1500</w:t>
      </w:r>
      <w:r>
        <w:rPr>
          <w:color w:val="585858"/>
          <w:spacing w:val="-1"/>
        </w:rPr>
        <w:t xml:space="preserve"> </w:t>
      </w:r>
      <w:r>
        <w:rPr>
          <w:color w:val="585858"/>
        </w:rPr>
        <w:t>MW</w:t>
      </w:r>
      <w:r>
        <w:rPr>
          <w:color w:val="585858"/>
          <w:spacing w:val="-2"/>
        </w:rPr>
        <w:t xml:space="preserve"> </w:t>
      </w:r>
      <w:r>
        <w:rPr>
          <w:color w:val="585858"/>
        </w:rPr>
        <w:t>option</w:t>
      </w:r>
      <w:r>
        <w:rPr>
          <w:color w:val="585858"/>
          <w:spacing w:val="-1"/>
        </w:rPr>
        <w:t xml:space="preserve"> </w:t>
      </w:r>
      <w:r>
        <w:rPr>
          <w:color w:val="585858"/>
        </w:rPr>
        <w:t>is estimated</w:t>
      </w:r>
      <w:r>
        <w:rPr>
          <w:color w:val="585858"/>
          <w:spacing w:val="-1"/>
        </w:rPr>
        <w:t xml:space="preserve"> </w:t>
      </w:r>
      <w:r>
        <w:rPr>
          <w:color w:val="585858"/>
        </w:rPr>
        <w:t>to</w:t>
      </w:r>
      <w:r>
        <w:rPr>
          <w:color w:val="585858"/>
          <w:spacing w:val="-6"/>
        </w:rPr>
        <w:t xml:space="preserve"> </w:t>
      </w:r>
      <w:r>
        <w:rPr>
          <w:color w:val="585858"/>
        </w:rPr>
        <w:t>provide</w:t>
      </w:r>
      <w:r>
        <w:rPr>
          <w:color w:val="585858"/>
          <w:spacing w:val="-1"/>
        </w:rPr>
        <w:t xml:space="preserve"> </w:t>
      </w:r>
      <w:r>
        <w:rPr>
          <w:color w:val="585858"/>
        </w:rPr>
        <w:t>a net economic benefit of between $1.4 billion and $3.65 billion for the life of the project.</w:t>
      </w:r>
    </w:p>
    <w:p w14:paraId="413E54FF" w14:textId="77777777" w:rsidR="000A56AE" w:rsidRDefault="00584270">
      <w:pPr>
        <w:pStyle w:val="BodyText"/>
        <w:spacing w:before="118" w:line="360" w:lineRule="auto"/>
        <w:ind w:left="572" w:right="618"/>
      </w:pPr>
      <w:r>
        <w:rPr>
          <w:color w:val="585858"/>
        </w:rPr>
        <w:t>Updated modelling completed by Ernst &amp; Young (2023) confirms the above benefits and demonstrates that construction</w:t>
      </w:r>
      <w:r>
        <w:rPr>
          <w:color w:val="585858"/>
          <w:spacing w:val="-3"/>
        </w:rPr>
        <w:t xml:space="preserve"> </w:t>
      </w:r>
      <w:r>
        <w:rPr>
          <w:color w:val="585858"/>
        </w:rPr>
        <w:t>and</w:t>
      </w:r>
      <w:r>
        <w:rPr>
          <w:color w:val="585858"/>
          <w:spacing w:val="-3"/>
        </w:rPr>
        <w:t xml:space="preserve"> </w:t>
      </w:r>
      <w:r>
        <w:rPr>
          <w:color w:val="585858"/>
        </w:rPr>
        <w:t>operation</w:t>
      </w:r>
      <w:r>
        <w:rPr>
          <w:color w:val="585858"/>
          <w:spacing w:val="-3"/>
        </w:rPr>
        <w:t xml:space="preserve"> </w:t>
      </w:r>
      <w:r>
        <w:rPr>
          <w:color w:val="585858"/>
        </w:rPr>
        <w:t>of</w:t>
      </w:r>
      <w:r>
        <w:rPr>
          <w:color w:val="585858"/>
          <w:spacing w:val="-6"/>
        </w:rPr>
        <w:t xml:space="preserve"> </w:t>
      </w:r>
      <w:r>
        <w:rPr>
          <w:color w:val="585858"/>
        </w:rPr>
        <w:t>the</w:t>
      </w:r>
      <w:r>
        <w:rPr>
          <w:color w:val="585858"/>
          <w:spacing w:val="-3"/>
        </w:rPr>
        <w:t xml:space="preserve"> </w:t>
      </w:r>
      <w:r>
        <w:rPr>
          <w:color w:val="585858"/>
        </w:rPr>
        <w:t>project will</w:t>
      </w:r>
      <w:r>
        <w:rPr>
          <w:color w:val="585858"/>
          <w:spacing w:val="-3"/>
        </w:rPr>
        <w:t xml:space="preserve"> </w:t>
      </w:r>
      <w:r>
        <w:rPr>
          <w:color w:val="585858"/>
        </w:rPr>
        <w:t>provide</w:t>
      </w:r>
      <w:r>
        <w:rPr>
          <w:color w:val="585858"/>
          <w:spacing w:val="-3"/>
        </w:rPr>
        <w:t xml:space="preserve"> </w:t>
      </w:r>
      <w:r>
        <w:rPr>
          <w:color w:val="585858"/>
        </w:rPr>
        <w:t>$1.47</w:t>
      </w:r>
      <w:r>
        <w:rPr>
          <w:color w:val="585858"/>
          <w:spacing w:val="-3"/>
        </w:rPr>
        <w:t xml:space="preserve"> </w:t>
      </w:r>
      <w:r>
        <w:rPr>
          <w:color w:val="585858"/>
        </w:rPr>
        <w:t>billion</w:t>
      </w:r>
      <w:r>
        <w:rPr>
          <w:color w:val="585858"/>
          <w:spacing w:val="-3"/>
        </w:rPr>
        <w:t xml:space="preserve"> </w:t>
      </w:r>
      <w:r>
        <w:rPr>
          <w:color w:val="585858"/>
        </w:rPr>
        <w:t>in</w:t>
      </w:r>
      <w:r>
        <w:rPr>
          <w:color w:val="585858"/>
          <w:spacing w:val="-3"/>
        </w:rPr>
        <w:t xml:space="preserve"> </w:t>
      </w:r>
      <w:r>
        <w:rPr>
          <w:color w:val="585858"/>
        </w:rPr>
        <w:t>economic</w:t>
      </w:r>
      <w:r>
        <w:rPr>
          <w:color w:val="585858"/>
          <w:spacing w:val="-1"/>
        </w:rPr>
        <w:t xml:space="preserve"> </w:t>
      </w:r>
      <w:r>
        <w:rPr>
          <w:color w:val="585858"/>
        </w:rPr>
        <w:t>contribution</w:t>
      </w:r>
      <w:r>
        <w:rPr>
          <w:color w:val="585858"/>
          <w:spacing w:val="-3"/>
        </w:rPr>
        <w:t xml:space="preserve"> </w:t>
      </w:r>
      <w:r>
        <w:rPr>
          <w:color w:val="585858"/>
        </w:rPr>
        <w:t>for</w:t>
      </w:r>
      <w:r>
        <w:rPr>
          <w:color w:val="585858"/>
          <w:spacing w:val="-1"/>
        </w:rPr>
        <w:t xml:space="preserve"> </w:t>
      </w:r>
      <w:r>
        <w:rPr>
          <w:color w:val="585858"/>
        </w:rPr>
        <w:t>Tasmania</w:t>
      </w:r>
      <w:r>
        <w:rPr>
          <w:color w:val="585858"/>
          <w:spacing w:val="-3"/>
        </w:rPr>
        <w:t xml:space="preserve"> </w:t>
      </w:r>
      <w:r>
        <w:rPr>
          <w:color w:val="585858"/>
        </w:rPr>
        <w:t>and</w:t>
      </w:r>
    </w:p>
    <w:p w14:paraId="0F4F918F" w14:textId="77777777" w:rsidR="000A56AE" w:rsidRDefault="00584270">
      <w:pPr>
        <w:pStyle w:val="BodyText"/>
        <w:spacing w:before="1" w:line="360" w:lineRule="auto"/>
        <w:ind w:left="572" w:right="618" w:hanging="1"/>
      </w:pPr>
      <w:r>
        <w:rPr>
          <w:color w:val="585858"/>
        </w:rPr>
        <w:t>$1.78</w:t>
      </w:r>
      <w:r>
        <w:rPr>
          <w:color w:val="585858"/>
          <w:spacing w:val="-2"/>
        </w:rPr>
        <w:t xml:space="preserve"> </w:t>
      </w:r>
      <w:r>
        <w:rPr>
          <w:color w:val="585858"/>
        </w:rPr>
        <w:t>billion</w:t>
      </w:r>
      <w:r>
        <w:rPr>
          <w:color w:val="585858"/>
          <w:spacing w:val="-2"/>
        </w:rPr>
        <w:t xml:space="preserve"> </w:t>
      </w:r>
      <w:r>
        <w:rPr>
          <w:color w:val="585858"/>
        </w:rPr>
        <w:t>in</w:t>
      </w:r>
      <w:r>
        <w:rPr>
          <w:color w:val="585858"/>
          <w:spacing w:val="-2"/>
        </w:rPr>
        <w:t xml:space="preserve"> </w:t>
      </w:r>
      <w:r>
        <w:rPr>
          <w:color w:val="585858"/>
        </w:rPr>
        <w:t>economic contribution</w:t>
      </w:r>
      <w:r>
        <w:rPr>
          <w:color w:val="585858"/>
          <w:spacing w:val="-2"/>
        </w:rPr>
        <w:t xml:space="preserve"> </w:t>
      </w:r>
      <w:r>
        <w:rPr>
          <w:color w:val="585858"/>
        </w:rPr>
        <w:t>for Victoria.</w:t>
      </w:r>
      <w:r>
        <w:rPr>
          <w:color w:val="585858"/>
          <w:spacing w:val="-5"/>
        </w:rPr>
        <w:t xml:space="preserve"> </w:t>
      </w:r>
      <w:r>
        <w:rPr>
          <w:color w:val="585858"/>
        </w:rPr>
        <w:t>The</w:t>
      </w:r>
      <w:r>
        <w:rPr>
          <w:color w:val="585858"/>
          <w:spacing w:val="-7"/>
        </w:rPr>
        <w:t xml:space="preserve"> </w:t>
      </w:r>
      <w:r>
        <w:rPr>
          <w:color w:val="585858"/>
        </w:rPr>
        <w:t>project is</w:t>
      </w:r>
      <w:r>
        <w:rPr>
          <w:color w:val="585858"/>
          <w:spacing w:val="-5"/>
        </w:rPr>
        <w:t xml:space="preserve"> </w:t>
      </w:r>
      <w:r>
        <w:rPr>
          <w:color w:val="585858"/>
        </w:rPr>
        <w:t>also predicted</w:t>
      </w:r>
      <w:r>
        <w:rPr>
          <w:color w:val="585858"/>
          <w:spacing w:val="-2"/>
        </w:rPr>
        <w:t xml:space="preserve"> </w:t>
      </w:r>
      <w:r>
        <w:rPr>
          <w:color w:val="585858"/>
        </w:rPr>
        <w:t>to</w:t>
      </w:r>
      <w:r>
        <w:rPr>
          <w:color w:val="585858"/>
          <w:spacing w:val="-7"/>
        </w:rPr>
        <w:t xml:space="preserve"> </w:t>
      </w:r>
      <w:r>
        <w:rPr>
          <w:color w:val="585858"/>
        </w:rPr>
        <w:t>support the</w:t>
      </w:r>
      <w:r>
        <w:rPr>
          <w:color w:val="585858"/>
          <w:spacing w:val="-7"/>
        </w:rPr>
        <w:t xml:space="preserve"> </w:t>
      </w:r>
      <w:r>
        <w:rPr>
          <w:color w:val="585858"/>
        </w:rPr>
        <w:t>following</w:t>
      </w:r>
      <w:r>
        <w:rPr>
          <w:color w:val="585858"/>
          <w:spacing w:val="-2"/>
        </w:rPr>
        <w:t xml:space="preserve"> </w:t>
      </w:r>
      <w:r>
        <w:rPr>
          <w:color w:val="585858"/>
        </w:rPr>
        <w:t>jobs during peak construction:</w:t>
      </w:r>
    </w:p>
    <w:p w14:paraId="7A8FC308" w14:textId="77777777" w:rsidR="000A56AE" w:rsidRDefault="00584270">
      <w:pPr>
        <w:pStyle w:val="BodyText"/>
        <w:spacing w:before="122"/>
        <w:ind w:left="572"/>
      </w:pPr>
      <w:r>
        <w:rPr>
          <w:noProof/>
        </w:rPr>
        <w:drawing>
          <wp:inline distT="0" distB="0" distL="0" distR="0" wp14:anchorId="0D6370D7" wp14:editId="3AECAA7E">
            <wp:extent cx="112394" cy="91439"/>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40"/>
        </w:rPr>
        <w:t xml:space="preserve">  </w:t>
      </w:r>
      <w:r>
        <w:rPr>
          <w:color w:val="5F5F5F"/>
        </w:rPr>
        <w:t>Stage 1: 673</w:t>
      </w:r>
      <w:r>
        <w:rPr>
          <w:color w:val="5F5F5F"/>
          <w:spacing w:val="-1"/>
        </w:rPr>
        <w:t xml:space="preserve"> </w:t>
      </w:r>
      <w:r>
        <w:rPr>
          <w:color w:val="5F5F5F"/>
        </w:rPr>
        <w:t>jobs per year in Tasmania and 857 jobs per year in Victoria.</w:t>
      </w:r>
    </w:p>
    <w:p w14:paraId="783A10ED" w14:textId="77777777" w:rsidR="000A56AE" w:rsidRDefault="000A56AE">
      <w:pPr>
        <w:pStyle w:val="BodyText"/>
      </w:pPr>
    </w:p>
    <w:p w14:paraId="66A83A39" w14:textId="77777777" w:rsidR="000A56AE" w:rsidRDefault="00584270">
      <w:pPr>
        <w:pStyle w:val="BodyText"/>
        <w:ind w:left="572"/>
      </w:pPr>
      <w:r>
        <w:rPr>
          <w:noProof/>
        </w:rPr>
        <w:drawing>
          <wp:inline distT="0" distB="0" distL="0" distR="0" wp14:anchorId="24557B11" wp14:editId="7E5F061A">
            <wp:extent cx="112394" cy="91439"/>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40"/>
        </w:rPr>
        <w:t xml:space="preserve">  </w:t>
      </w:r>
      <w:r>
        <w:rPr>
          <w:color w:val="5F5F5F"/>
        </w:rPr>
        <w:t>Stage 2: 643</w:t>
      </w:r>
      <w:r>
        <w:rPr>
          <w:color w:val="5F5F5F"/>
          <w:spacing w:val="-1"/>
        </w:rPr>
        <w:t xml:space="preserve"> </w:t>
      </w:r>
      <w:r>
        <w:rPr>
          <w:color w:val="5F5F5F"/>
        </w:rPr>
        <w:t>jobs per year in Tasmania and 818 jobs per year in Victoria.</w:t>
      </w:r>
    </w:p>
    <w:p w14:paraId="5ECE8CB9" w14:textId="77777777" w:rsidR="000A56AE" w:rsidRDefault="000A56AE">
      <w:pPr>
        <w:pStyle w:val="BodyText"/>
        <w:spacing w:before="68"/>
      </w:pPr>
    </w:p>
    <w:p w14:paraId="34F98440" w14:textId="77777777" w:rsidR="000A56AE" w:rsidRDefault="00584270">
      <w:pPr>
        <w:pStyle w:val="BodyText"/>
        <w:spacing w:line="360" w:lineRule="auto"/>
        <w:ind w:left="572" w:right="618"/>
      </w:pPr>
      <w:r>
        <w:rPr>
          <w:color w:val="5F5F5F"/>
        </w:rPr>
        <w:t>The construction and operation of the project and associated network augmentation, coupled with induced investment</w:t>
      </w:r>
      <w:r>
        <w:rPr>
          <w:color w:val="5F5F5F"/>
          <w:spacing w:val="-1"/>
        </w:rPr>
        <w:t xml:space="preserve"> </w:t>
      </w:r>
      <w:r>
        <w:rPr>
          <w:color w:val="5F5F5F"/>
        </w:rPr>
        <w:t>is</w:t>
      </w:r>
      <w:r>
        <w:rPr>
          <w:color w:val="5F5F5F"/>
          <w:spacing w:val="-1"/>
        </w:rPr>
        <w:t xml:space="preserve"> </w:t>
      </w:r>
      <w:r>
        <w:rPr>
          <w:color w:val="5F5F5F"/>
        </w:rPr>
        <w:t>expected</w:t>
      </w:r>
      <w:r>
        <w:rPr>
          <w:color w:val="5F5F5F"/>
          <w:spacing w:val="-3"/>
        </w:rPr>
        <w:t xml:space="preserve"> </w:t>
      </w:r>
      <w:r>
        <w:rPr>
          <w:color w:val="5F5F5F"/>
        </w:rPr>
        <w:t>to</w:t>
      </w:r>
      <w:r>
        <w:rPr>
          <w:color w:val="5F5F5F"/>
          <w:spacing w:val="-8"/>
        </w:rPr>
        <w:t xml:space="preserve"> </w:t>
      </w:r>
      <w:r>
        <w:rPr>
          <w:color w:val="5F5F5F"/>
        </w:rPr>
        <w:t>support</w:t>
      </w:r>
      <w:r>
        <w:rPr>
          <w:color w:val="5F5F5F"/>
          <w:spacing w:val="-5"/>
        </w:rPr>
        <w:t xml:space="preserve"> </w:t>
      </w:r>
      <w:r>
        <w:rPr>
          <w:color w:val="5F5F5F"/>
        </w:rPr>
        <w:t>jobs</w:t>
      </w:r>
      <w:r>
        <w:rPr>
          <w:color w:val="5F5F5F"/>
          <w:spacing w:val="-1"/>
        </w:rPr>
        <w:t xml:space="preserve"> </w:t>
      </w:r>
      <w:r>
        <w:rPr>
          <w:color w:val="5F5F5F"/>
        </w:rPr>
        <w:t>across</w:t>
      </w:r>
      <w:r>
        <w:rPr>
          <w:color w:val="5F5F5F"/>
          <w:spacing w:val="-5"/>
        </w:rPr>
        <w:t xml:space="preserve"> </w:t>
      </w:r>
      <w:r>
        <w:rPr>
          <w:color w:val="5F5F5F"/>
        </w:rPr>
        <w:t>a</w:t>
      </w:r>
      <w:r>
        <w:rPr>
          <w:color w:val="5F5F5F"/>
          <w:spacing w:val="-3"/>
        </w:rPr>
        <w:t xml:space="preserve"> </w:t>
      </w:r>
      <w:r>
        <w:rPr>
          <w:color w:val="5F5F5F"/>
        </w:rPr>
        <w:t>wide</w:t>
      </w:r>
      <w:r>
        <w:rPr>
          <w:color w:val="5F5F5F"/>
          <w:spacing w:val="-3"/>
        </w:rPr>
        <w:t xml:space="preserve"> </w:t>
      </w:r>
      <w:r>
        <w:rPr>
          <w:color w:val="5F5F5F"/>
        </w:rPr>
        <w:t>range</w:t>
      </w:r>
      <w:r>
        <w:rPr>
          <w:color w:val="5F5F5F"/>
          <w:spacing w:val="-3"/>
        </w:rPr>
        <w:t xml:space="preserve"> </w:t>
      </w:r>
      <w:r>
        <w:rPr>
          <w:color w:val="5F5F5F"/>
        </w:rPr>
        <w:t>of</w:t>
      </w:r>
      <w:r>
        <w:rPr>
          <w:color w:val="5F5F5F"/>
          <w:spacing w:val="-1"/>
        </w:rPr>
        <w:t xml:space="preserve"> </w:t>
      </w:r>
      <w:r>
        <w:rPr>
          <w:color w:val="5F5F5F"/>
        </w:rPr>
        <w:t>industries, education</w:t>
      </w:r>
      <w:r>
        <w:rPr>
          <w:color w:val="5F5F5F"/>
          <w:spacing w:val="-3"/>
        </w:rPr>
        <w:t xml:space="preserve"> </w:t>
      </w:r>
      <w:r>
        <w:rPr>
          <w:color w:val="5F5F5F"/>
        </w:rPr>
        <w:t>levels</w:t>
      </w:r>
      <w:r>
        <w:rPr>
          <w:color w:val="5F5F5F"/>
          <w:spacing w:val="-1"/>
        </w:rPr>
        <w:t xml:space="preserve"> </w:t>
      </w:r>
      <w:r>
        <w:rPr>
          <w:color w:val="5F5F5F"/>
        </w:rPr>
        <w:t>and</w:t>
      </w:r>
      <w:r>
        <w:rPr>
          <w:color w:val="5F5F5F"/>
          <w:spacing w:val="-3"/>
        </w:rPr>
        <w:t xml:space="preserve"> </w:t>
      </w:r>
      <w:r>
        <w:rPr>
          <w:color w:val="5F5F5F"/>
        </w:rPr>
        <w:t>occupations. These include those physically involved in the building and installation process, such as carpenters, plumbers, welders, metal</w:t>
      </w:r>
      <w:r>
        <w:rPr>
          <w:color w:val="5F5F5F"/>
          <w:spacing w:val="-2"/>
        </w:rPr>
        <w:t xml:space="preserve"> </w:t>
      </w:r>
      <w:r>
        <w:rPr>
          <w:color w:val="5F5F5F"/>
        </w:rPr>
        <w:t>workers and</w:t>
      </w:r>
      <w:r>
        <w:rPr>
          <w:color w:val="5F5F5F"/>
          <w:spacing w:val="-2"/>
        </w:rPr>
        <w:t xml:space="preserve"> </w:t>
      </w:r>
      <w:r>
        <w:rPr>
          <w:color w:val="5F5F5F"/>
        </w:rPr>
        <w:t>support workers.</w:t>
      </w:r>
      <w:r>
        <w:rPr>
          <w:color w:val="5F5F5F"/>
          <w:spacing w:val="-4"/>
        </w:rPr>
        <w:t xml:space="preserve"> </w:t>
      </w:r>
      <w:r>
        <w:rPr>
          <w:color w:val="5F5F5F"/>
        </w:rPr>
        <w:t>Indirect</w:t>
      </w:r>
      <w:r>
        <w:rPr>
          <w:color w:val="5F5F5F"/>
          <w:spacing w:val="-2"/>
        </w:rPr>
        <w:t xml:space="preserve"> </w:t>
      </w:r>
      <w:r>
        <w:rPr>
          <w:color w:val="5F5F5F"/>
        </w:rPr>
        <w:t>jobs in</w:t>
      </w:r>
      <w:r>
        <w:rPr>
          <w:color w:val="5F5F5F"/>
          <w:spacing w:val="-7"/>
        </w:rPr>
        <w:t xml:space="preserve"> </w:t>
      </w:r>
      <w:r>
        <w:rPr>
          <w:color w:val="5F5F5F"/>
        </w:rPr>
        <w:t>the</w:t>
      </w:r>
      <w:r>
        <w:rPr>
          <w:color w:val="5F5F5F"/>
          <w:spacing w:val="-2"/>
        </w:rPr>
        <w:t xml:space="preserve"> </w:t>
      </w:r>
      <w:r>
        <w:rPr>
          <w:color w:val="5F5F5F"/>
        </w:rPr>
        <w:t>building</w:t>
      </w:r>
      <w:r>
        <w:rPr>
          <w:color w:val="5F5F5F"/>
          <w:spacing w:val="-2"/>
        </w:rPr>
        <w:t xml:space="preserve"> </w:t>
      </w:r>
      <w:r>
        <w:rPr>
          <w:color w:val="5F5F5F"/>
        </w:rPr>
        <w:t>and</w:t>
      </w:r>
      <w:r>
        <w:rPr>
          <w:color w:val="5F5F5F"/>
          <w:spacing w:val="-2"/>
        </w:rPr>
        <w:t xml:space="preserve"> </w:t>
      </w:r>
      <w:r>
        <w:rPr>
          <w:color w:val="5F5F5F"/>
        </w:rPr>
        <w:t>installation</w:t>
      </w:r>
      <w:r>
        <w:rPr>
          <w:color w:val="5F5F5F"/>
          <w:spacing w:val="-2"/>
        </w:rPr>
        <w:t xml:space="preserve"> </w:t>
      </w:r>
      <w:r>
        <w:rPr>
          <w:color w:val="5F5F5F"/>
        </w:rPr>
        <w:t xml:space="preserve">process include cost estimators, engineers, financial advisors, technicians, construction managers, surveyors, architects, </w:t>
      </w:r>
      <w:proofErr w:type="gramStart"/>
      <w:r>
        <w:rPr>
          <w:color w:val="5F5F5F"/>
        </w:rPr>
        <w:t>safety</w:t>
      </w:r>
      <w:proofErr w:type="gramEnd"/>
      <w:r>
        <w:rPr>
          <w:color w:val="5F5F5F"/>
        </w:rPr>
        <w:t xml:space="preserve"> and incident support staff. Core jobs in the operations phase include safety and incident support staff, operations and maintenance managers, plumbers, welders and other maintenance staff, corporate and financial </w:t>
      </w:r>
      <w:proofErr w:type="gramStart"/>
      <w:r>
        <w:rPr>
          <w:color w:val="5F5F5F"/>
        </w:rPr>
        <w:t>staff</w:t>
      </w:r>
      <w:proofErr w:type="gramEnd"/>
      <w:r>
        <w:rPr>
          <w:color w:val="5F5F5F"/>
        </w:rPr>
        <w:t xml:space="preserve"> and asset managers.</w:t>
      </w:r>
    </w:p>
    <w:p w14:paraId="63536C6E" w14:textId="77777777" w:rsidR="000A56AE" w:rsidRDefault="00584270">
      <w:pPr>
        <w:pStyle w:val="BodyText"/>
        <w:spacing w:before="120" w:line="360" w:lineRule="auto"/>
        <w:ind w:left="572" w:right="618"/>
      </w:pPr>
      <w:r>
        <w:rPr>
          <w:color w:val="585858"/>
        </w:rPr>
        <w:t>Along with price savings and increased reliability, the project will also facilitate the transition from existing, greenhouse</w:t>
      </w:r>
      <w:r>
        <w:rPr>
          <w:color w:val="585858"/>
          <w:spacing w:val="-2"/>
        </w:rPr>
        <w:t xml:space="preserve"> </w:t>
      </w:r>
      <w:r>
        <w:rPr>
          <w:color w:val="585858"/>
        </w:rPr>
        <w:t>gas</w:t>
      </w:r>
      <w:r>
        <w:rPr>
          <w:color w:val="585858"/>
          <w:spacing w:val="-2"/>
        </w:rPr>
        <w:t xml:space="preserve"> </w:t>
      </w:r>
      <w:r>
        <w:rPr>
          <w:color w:val="585858"/>
        </w:rPr>
        <w:t>(GHG)</w:t>
      </w:r>
      <w:r>
        <w:rPr>
          <w:color w:val="585858"/>
          <w:spacing w:val="-2"/>
        </w:rPr>
        <w:t xml:space="preserve"> </w:t>
      </w:r>
      <w:r>
        <w:rPr>
          <w:color w:val="585858"/>
        </w:rPr>
        <w:t>intensive</w:t>
      </w:r>
      <w:r>
        <w:rPr>
          <w:color w:val="585858"/>
          <w:spacing w:val="-2"/>
        </w:rPr>
        <w:t xml:space="preserve"> </w:t>
      </w:r>
      <w:r>
        <w:rPr>
          <w:color w:val="585858"/>
        </w:rPr>
        <w:t>energy</w:t>
      </w:r>
      <w:r>
        <w:rPr>
          <w:color w:val="585858"/>
          <w:spacing w:val="-2"/>
        </w:rPr>
        <w:t xml:space="preserve"> </w:t>
      </w:r>
      <w:r>
        <w:rPr>
          <w:color w:val="585858"/>
        </w:rPr>
        <w:t>generation,</w:t>
      </w:r>
      <w:r>
        <w:rPr>
          <w:color w:val="585858"/>
          <w:spacing w:val="-6"/>
        </w:rPr>
        <w:t xml:space="preserve"> </w:t>
      </w:r>
      <w:r>
        <w:rPr>
          <w:color w:val="585858"/>
        </w:rPr>
        <w:t>to</w:t>
      </w:r>
      <w:r>
        <w:rPr>
          <w:color w:val="585858"/>
          <w:spacing w:val="-9"/>
        </w:rPr>
        <w:t xml:space="preserve"> </w:t>
      </w:r>
      <w:r>
        <w:rPr>
          <w:color w:val="585858"/>
        </w:rPr>
        <w:t>renewable</w:t>
      </w:r>
      <w:r>
        <w:rPr>
          <w:color w:val="585858"/>
          <w:spacing w:val="-4"/>
        </w:rPr>
        <w:t xml:space="preserve"> </w:t>
      </w:r>
      <w:r>
        <w:rPr>
          <w:color w:val="585858"/>
        </w:rPr>
        <w:t>energy</w:t>
      </w:r>
      <w:r>
        <w:rPr>
          <w:color w:val="585858"/>
          <w:spacing w:val="-2"/>
        </w:rPr>
        <w:t xml:space="preserve"> </w:t>
      </w:r>
      <w:r>
        <w:rPr>
          <w:color w:val="585858"/>
        </w:rPr>
        <w:t>generation.</w:t>
      </w:r>
      <w:r>
        <w:rPr>
          <w:color w:val="585858"/>
          <w:spacing w:val="-1"/>
        </w:rPr>
        <w:t xml:space="preserve"> </w:t>
      </w:r>
      <w:r>
        <w:rPr>
          <w:color w:val="585858"/>
        </w:rPr>
        <w:t>Implementation</w:t>
      </w:r>
      <w:r>
        <w:rPr>
          <w:color w:val="585858"/>
          <w:spacing w:val="-4"/>
        </w:rPr>
        <w:t xml:space="preserve"> </w:t>
      </w:r>
      <w:r>
        <w:rPr>
          <w:color w:val="585858"/>
        </w:rPr>
        <w:t>of</w:t>
      </w:r>
      <w:r>
        <w:rPr>
          <w:color w:val="585858"/>
          <w:spacing w:val="-1"/>
        </w:rPr>
        <w:t xml:space="preserve"> </w:t>
      </w:r>
      <w:r>
        <w:rPr>
          <w:color w:val="585858"/>
        </w:rPr>
        <w:t xml:space="preserve">the project is expected to support a reduction in GHG emissions by 140 million tonnes of carbon dioxide </w:t>
      </w:r>
      <w:r>
        <w:rPr>
          <w:color w:val="585858"/>
          <w:position w:val="1"/>
        </w:rPr>
        <w:t>equivalent (CO</w:t>
      </w:r>
      <w:r>
        <w:rPr>
          <w:color w:val="585858"/>
          <w:sz w:val="13"/>
        </w:rPr>
        <w:t>2 e</w:t>
      </w:r>
      <w:r>
        <w:rPr>
          <w:color w:val="585858"/>
          <w:position w:val="1"/>
        </w:rPr>
        <w:t>) by 2050.</w:t>
      </w:r>
    </w:p>
    <w:p w14:paraId="1273A85B" w14:textId="77777777" w:rsidR="000A56AE" w:rsidRDefault="00584270">
      <w:pPr>
        <w:pStyle w:val="BodyText"/>
        <w:spacing w:before="118" w:line="360" w:lineRule="auto"/>
        <w:ind w:left="572" w:right="618"/>
      </w:pPr>
      <w:r>
        <w:rPr>
          <w:color w:val="585858"/>
        </w:rPr>
        <w:t>Independent</w:t>
      </w:r>
      <w:r>
        <w:rPr>
          <w:color w:val="585858"/>
          <w:spacing w:val="-3"/>
        </w:rPr>
        <w:t xml:space="preserve"> </w:t>
      </w:r>
      <w:r>
        <w:rPr>
          <w:color w:val="585858"/>
        </w:rPr>
        <w:t>modelling</w:t>
      </w:r>
      <w:r>
        <w:rPr>
          <w:color w:val="585858"/>
          <w:spacing w:val="-6"/>
        </w:rPr>
        <w:t xml:space="preserve"> </w:t>
      </w:r>
      <w:r>
        <w:rPr>
          <w:color w:val="585858"/>
        </w:rPr>
        <w:t>conducted</w:t>
      </w:r>
      <w:r>
        <w:rPr>
          <w:color w:val="585858"/>
          <w:spacing w:val="-6"/>
        </w:rPr>
        <w:t xml:space="preserve"> </w:t>
      </w:r>
      <w:r>
        <w:rPr>
          <w:color w:val="585858"/>
        </w:rPr>
        <w:t>for</w:t>
      </w:r>
      <w:r>
        <w:rPr>
          <w:color w:val="585858"/>
          <w:spacing w:val="-4"/>
        </w:rPr>
        <w:t xml:space="preserve"> </w:t>
      </w:r>
      <w:r>
        <w:rPr>
          <w:color w:val="585858"/>
        </w:rPr>
        <w:t>the</w:t>
      </w:r>
      <w:r>
        <w:rPr>
          <w:color w:val="585858"/>
          <w:spacing w:val="-11"/>
        </w:rPr>
        <w:t xml:space="preserve"> </w:t>
      </w:r>
      <w:r>
        <w:rPr>
          <w:color w:val="585858"/>
        </w:rPr>
        <w:t>PACR</w:t>
      </w:r>
      <w:r>
        <w:rPr>
          <w:color w:val="585858"/>
          <w:spacing w:val="-8"/>
        </w:rPr>
        <w:t xml:space="preserve"> </w:t>
      </w:r>
      <w:r>
        <w:rPr>
          <w:color w:val="585858"/>
        </w:rPr>
        <w:t>(Ernst</w:t>
      </w:r>
      <w:r>
        <w:rPr>
          <w:color w:val="585858"/>
          <w:spacing w:val="-8"/>
        </w:rPr>
        <w:t xml:space="preserve"> </w:t>
      </w:r>
      <w:r>
        <w:rPr>
          <w:color w:val="585858"/>
        </w:rPr>
        <w:t>&amp;</w:t>
      </w:r>
      <w:r>
        <w:rPr>
          <w:color w:val="585858"/>
          <w:spacing w:val="-4"/>
        </w:rPr>
        <w:t xml:space="preserve"> </w:t>
      </w:r>
      <w:r>
        <w:rPr>
          <w:color w:val="585858"/>
        </w:rPr>
        <w:t>Young</w:t>
      </w:r>
      <w:r>
        <w:rPr>
          <w:color w:val="585858"/>
          <w:spacing w:val="-3"/>
        </w:rPr>
        <w:t xml:space="preserve"> </w:t>
      </w:r>
      <w:r>
        <w:rPr>
          <w:color w:val="585858"/>
        </w:rPr>
        <w:t>2021)</w:t>
      </w:r>
      <w:r>
        <w:rPr>
          <w:color w:val="585858"/>
          <w:spacing w:val="-5"/>
        </w:rPr>
        <w:t xml:space="preserve"> </w:t>
      </w:r>
      <w:r>
        <w:rPr>
          <w:color w:val="585858"/>
        </w:rPr>
        <w:t>supports</w:t>
      </w:r>
      <w:r>
        <w:rPr>
          <w:color w:val="585858"/>
          <w:spacing w:val="-9"/>
        </w:rPr>
        <w:t xml:space="preserve"> </w:t>
      </w:r>
      <w:r>
        <w:rPr>
          <w:color w:val="585858"/>
        </w:rPr>
        <w:t>the</w:t>
      </w:r>
      <w:r>
        <w:rPr>
          <w:color w:val="585858"/>
          <w:spacing w:val="-7"/>
        </w:rPr>
        <w:t xml:space="preserve"> </w:t>
      </w:r>
      <w:r>
        <w:rPr>
          <w:color w:val="585858"/>
        </w:rPr>
        <w:t>development</w:t>
      </w:r>
      <w:r>
        <w:rPr>
          <w:color w:val="585858"/>
          <w:spacing w:val="-3"/>
        </w:rPr>
        <w:t xml:space="preserve"> </w:t>
      </w:r>
      <w:r>
        <w:rPr>
          <w:color w:val="585858"/>
        </w:rPr>
        <w:t>and operation of the project with it providing greater benefits to the NEM than its cost.</w:t>
      </w:r>
    </w:p>
    <w:p w14:paraId="7A0E7037" w14:textId="77777777" w:rsidR="000A56AE" w:rsidRDefault="000A56AE">
      <w:pPr>
        <w:spacing w:line="360" w:lineRule="auto"/>
        <w:sectPr w:rsidR="000A56AE">
          <w:pgSz w:w="11910" w:h="16840"/>
          <w:pgMar w:top="1100" w:right="564" w:bottom="800" w:left="560" w:header="581" w:footer="612" w:gutter="0"/>
          <w:cols w:space="720"/>
        </w:sectPr>
      </w:pPr>
    </w:p>
    <w:p w14:paraId="16F3E0EC" w14:textId="77777777" w:rsidR="000A56AE" w:rsidRDefault="00584270">
      <w:pPr>
        <w:pStyle w:val="Heading1"/>
        <w:numPr>
          <w:ilvl w:val="1"/>
          <w:numId w:val="20"/>
        </w:numPr>
        <w:tabs>
          <w:tab w:val="left" w:pos="1421"/>
        </w:tabs>
        <w:spacing w:before="488"/>
        <w:ind w:left="1421" w:right="1839" w:hanging="849"/>
        <w:jc w:val="left"/>
      </w:pPr>
      <w:bookmarkStart w:id="3" w:name="1.4_Cross-governmental_support_for_the_p"/>
      <w:bookmarkEnd w:id="3"/>
      <w:r>
        <w:rPr>
          <w:color w:val="18314A"/>
        </w:rPr>
        <w:lastRenderedPageBreak/>
        <w:t>Cross-governmental</w:t>
      </w:r>
      <w:r>
        <w:rPr>
          <w:color w:val="18314A"/>
          <w:spacing w:val="-12"/>
        </w:rPr>
        <w:t xml:space="preserve"> </w:t>
      </w:r>
      <w:r>
        <w:rPr>
          <w:color w:val="18314A"/>
        </w:rPr>
        <w:t>support</w:t>
      </w:r>
      <w:r>
        <w:rPr>
          <w:color w:val="18314A"/>
          <w:spacing w:val="-15"/>
        </w:rPr>
        <w:t xml:space="preserve"> </w:t>
      </w:r>
      <w:r>
        <w:rPr>
          <w:color w:val="18314A"/>
        </w:rPr>
        <w:t>for</w:t>
      </w:r>
      <w:r>
        <w:rPr>
          <w:color w:val="18314A"/>
          <w:spacing w:val="-9"/>
        </w:rPr>
        <w:t xml:space="preserve"> </w:t>
      </w:r>
      <w:r>
        <w:rPr>
          <w:color w:val="18314A"/>
        </w:rPr>
        <w:t xml:space="preserve">the </w:t>
      </w:r>
      <w:r>
        <w:rPr>
          <w:color w:val="18314A"/>
          <w:spacing w:val="-2"/>
        </w:rPr>
        <w:t>project</w:t>
      </w:r>
    </w:p>
    <w:p w14:paraId="250889CA" w14:textId="77777777" w:rsidR="000A56AE" w:rsidRDefault="00584270">
      <w:pPr>
        <w:pStyle w:val="BodyText"/>
        <w:spacing w:before="357" w:line="360" w:lineRule="auto"/>
        <w:ind w:left="572" w:right="618"/>
      </w:pPr>
      <w:r>
        <w:rPr>
          <w:color w:val="585858"/>
        </w:rPr>
        <w:t>The</w:t>
      </w:r>
      <w:r>
        <w:rPr>
          <w:color w:val="585858"/>
          <w:spacing w:val="-3"/>
        </w:rPr>
        <w:t xml:space="preserve"> </w:t>
      </w:r>
      <w:r>
        <w:rPr>
          <w:color w:val="585858"/>
        </w:rPr>
        <w:t>Commonwealth,</w:t>
      </w:r>
      <w:r>
        <w:rPr>
          <w:color w:val="585858"/>
          <w:spacing w:val="-1"/>
        </w:rPr>
        <w:t xml:space="preserve"> </w:t>
      </w:r>
      <w:r>
        <w:rPr>
          <w:color w:val="585858"/>
        </w:rPr>
        <w:t>Victorian,</w:t>
      </w:r>
      <w:r>
        <w:rPr>
          <w:color w:val="585858"/>
          <w:spacing w:val="-1"/>
        </w:rPr>
        <w:t xml:space="preserve"> </w:t>
      </w:r>
      <w:r>
        <w:rPr>
          <w:color w:val="585858"/>
        </w:rPr>
        <w:t>and</w:t>
      </w:r>
      <w:r>
        <w:rPr>
          <w:color w:val="585858"/>
          <w:spacing w:val="-3"/>
        </w:rPr>
        <w:t xml:space="preserve"> </w:t>
      </w:r>
      <w:r>
        <w:rPr>
          <w:color w:val="585858"/>
        </w:rPr>
        <w:t>Tasmanian</w:t>
      </w:r>
      <w:r>
        <w:rPr>
          <w:color w:val="585858"/>
          <w:spacing w:val="-5"/>
        </w:rPr>
        <w:t xml:space="preserve"> </w:t>
      </w:r>
      <w:r>
        <w:rPr>
          <w:color w:val="585858"/>
        </w:rPr>
        <w:t>governments</w:t>
      </w:r>
      <w:r>
        <w:rPr>
          <w:color w:val="585858"/>
          <w:spacing w:val="-1"/>
        </w:rPr>
        <w:t xml:space="preserve"> </w:t>
      </w:r>
      <w:r>
        <w:rPr>
          <w:color w:val="585858"/>
        </w:rPr>
        <w:t>have</w:t>
      </w:r>
      <w:r>
        <w:rPr>
          <w:color w:val="585858"/>
          <w:spacing w:val="-3"/>
        </w:rPr>
        <w:t xml:space="preserve"> </w:t>
      </w:r>
      <w:r>
        <w:rPr>
          <w:color w:val="585858"/>
        </w:rPr>
        <w:t>shown</w:t>
      </w:r>
      <w:r>
        <w:rPr>
          <w:color w:val="585858"/>
          <w:spacing w:val="-3"/>
        </w:rPr>
        <w:t xml:space="preserve"> </w:t>
      </w:r>
      <w:r>
        <w:rPr>
          <w:color w:val="585858"/>
        </w:rPr>
        <w:t>consistent</w:t>
      </w:r>
      <w:r>
        <w:rPr>
          <w:color w:val="585858"/>
          <w:spacing w:val="-5"/>
        </w:rPr>
        <w:t xml:space="preserve"> </w:t>
      </w:r>
      <w:r>
        <w:rPr>
          <w:color w:val="585858"/>
        </w:rPr>
        <w:t>policy</w:t>
      </w:r>
      <w:r>
        <w:rPr>
          <w:color w:val="585858"/>
          <w:spacing w:val="-1"/>
        </w:rPr>
        <w:t xml:space="preserve"> </w:t>
      </w:r>
      <w:r>
        <w:rPr>
          <w:color w:val="585858"/>
        </w:rPr>
        <w:t>support</w:t>
      </w:r>
      <w:r>
        <w:rPr>
          <w:color w:val="585858"/>
          <w:spacing w:val="-5"/>
        </w:rPr>
        <w:t xml:space="preserve"> </w:t>
      </w:r>
      <w:r>
        <w:rPr>
          <w:color w:val="585858"/>
        </w:rPr>
        <w:t>for</w:t>
      </w:r>
      <w:r>
        <w:rPr>
          <w:color w:val="585858"/>
          <w:spacing w:val="-6"/>
        </w:rPr>
        <w:t xml:space="preserve"> </w:t>
      </w:r>
      <w:r>
        <w:rPr>
          <w:color w:val="585858"/>
        </w:rPr>
        <w:t>the project over several years, including in the following ways:</w:t>
      </w:r>
    </w:p>
    <w:p w14:paraId="539ACBDF" w14:textId="77777777" w:rsidR="000A56AE" w:rsidRDefault="00584270">
      <w:pPr>
        <w:pStyle w:val="BodyText"/>
        <w:spacing w:before="121" w:line="360" w:lineRule="auto"/>
        <w:ind w:left="933" w:right="693" w:hanging="361"/>
      </w:pPr>
      <w:r>
        <w:rPr>
          <w:noProof/>
        </w:rPr>
        <w:drawing>
          <wp:inline distT="0" distB="0" distL="0" distR="0" wp14:anchorId="1E7A05DD" wp14:editId="4A3FB0D9">
            <wp:extent cx="112394" cy="91439"/>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The Australian Energy</w:t>
      </w:r>
      <w:r>
        <w:rPr>
          <w:color w:val="5F5F5F"/>
          <w:spacing w:val="-2"/>
        </w:rPr>
        <w:t xml:space="preserve"> </w:t>
      </w:r>
      <w:r>
        <w:rPr>
          <w:color w:val="5F5F5F"/>
        </w:rPr>
        <w:t>Ministers recognised the project</w:t>
      </w:r>
      <w:r>
        <w:rPr>
          <w:color w:val="5F5F5F"/>
          <w:spacing w:val="-5"/>
        </w:rPr>
        <w:t xml:space="preserve"> </w:t>
      </w:r>
      <w:r>
        <w:rPr>
          <w:color w:val="5F5F5F"/>
        </w:rPr>
        <w:t>as a project of</w:t>
      </w:r>
      <w:r>
        <w:rPr>
          <w:color w:val="5F5F5F"/>
          <w:spacing w:val="-1"/>
        </w:rPr>
        <w:t xml:space="preserve"> </w:t>
      </w:r>
      <w:r>
        <w:rPr>
          <w:color w:val="5F5F5F"/>
        </w:rPr>
        <w:t>national significance in September</w:t>
      </w:r>
      <w:r>
        <w:rPr>
          <w:color w:val="5F5F5F"/>
          <w:spacing w:val="-5"/>
        </w:rPr>
        <w:t xml:space="preserve"> </w:t>
      </w:r>
      <w:r>
        <w:rPr>
          <w:color w:val="5F5F5F"/>
        </w:rPr>
        <w:t>2023.</w:t>
      </w:r>
      <w:r>
        <w:rPr>
          <w:color w:val="5F5F5F"/>
          <w:spacing w:val="-4"/>
        </w:rPr>
        <w:t xml:space="preserve"> </w:t>
      </w:r>
      <w:r>
        <w:rPr>
          <w:color w:val="5F5F5F"/>
        </w:rPr>
        <w:t>The</w:t>
      </w:r>
      <w:r>
        <w:rPr>
          <w:color w:val="5F5F5F"/>
          <w:spacing w:val="-7"/>
        </w:rPr>
        <w:t xml:space="preserve"> </w:t>
      </w:r>
      <w:r>
        <w:rPr>
          <w:color w:val="5F5F5F"/>
        </w:rPr>
        <w:t>Commonwealth</w:t>
      </w:r>
      <w:r>
        <w:rPr>
          <w:color w:val="5F5F5F"/>
          <w:spacing w:val="-7"/>
        </w:rPr>
        <w:t xml:space="preserve"> </w:t>
      </w:r>
      <w:r>
        <w:rPr>
          <w:color w:val="5F5F5F"/>
        </w:rPr>
        <w:t>government</w:t>
      </w:r>
      <w:r>
        <w:rPr>
          <w:color w:val="5F5F5F"/>
          <w:spacing w:val="-4"/>
        </w:rPr>
        <w:t xml:space="preserve"> </w:t>
      </w:r>
      <w:r>
        <w:rPr>
          <w:color w:val="5F5F5F"/>
        </w:rPr>
        <w:t>said</w:t>
      </w:r>
      <w:r>
        <w:rPr>
          <w:color w:val="5F5F5F"/>
          <w:spacing w:val="-7"/>
        </w:rPr>
        <w:t xml:space="preserve"> </w:t>
      </w:r>
      <w:r>
        <w:rPr>
          <w:color w:val="5F5F5F"/>
        </w:rPr>
        <w:t>it</w:t>
      </w:r>
      <w:r>
        <w:rPr>
          <w:color w:val="5F5F5F"/>
          <w:spacing w:val="-8"/>
        </w:rPr>
        <w:t xml:space="preserve"> </w:t>
      </w:r>
      <w:r>
        <w:rPr>
          <w:color w:val="5F5F5F"/>
        </w:rPr>
        <w:t>is</w:t>
      </w:r>
      <w:r>
        <w:rPr>
          <w:color w:val="5F5F5F"/>
          <w:spacing w:val="-5"/>
        </w:rPr>
        <w:t xml:space="preserve"> </w:t>
      </w:r>
      <w:r>
        <w:rPr>
          <w:color w:val="5F5F5F"/>
        </w:rPr>
        <w:t>working</w:t>
      </w:r>
      <w:r>
        <w:rPr>
          <w:color w:val="5F5F5F"/>
          <w:spacing w:val="-7"/>
        </w:rPr>
        <w:t xml:space="preserve"> </w:t>
      </w:r>
      <w:r>
        <w:rPr>
          <w:color w:val="5F5F5F"/>
        </w:rPr>
        <w:t>closely</w:t>
      </w:r>
      <w:r>
        <w:rPr>
          <w:color w:val="5F5F5F"/>
          <w:spacing w:val="-5"/>
        </w:rPr>
        <w:t xml:space="preserve"> </w:t>
      </w:r>
      <w:r>
        <w:rPr>
          <w:color w:val="5F5F5F"/>
        </w:rPr>
        <w:t>with</w:t>
      </w:r>
      <w:r>
        <w:rPr>
          <w:color w:val="5F5F5F"/>
          <w:spacing w:val="-7"/>
        </w:rPr>
        <w:t xml:space="preserve"> </w:t>
      </w:r>
      <w:r>
        <w:rPr>
          <w:color w:val="5F5F5F"/>
        </w:rPr>
        <w:t>Victorian</w:t>
      </w:r>
      <w:r>
        <w:rPr>
          <w:color w:val="5F5F5F"/>
          <w:spacing w:val="-7"/>
        </w:rPr>
        <w:t xml:space="preserve"> </w:t>
      </w:r>
      <w:r>
        <w:rPr>
          <w:color w:val="5F5F5F"/>
        </w:rPr>
        <w:t>and Tasmanian governments to ensure that work on the project progresses.</w:t>
      </w:r>
    </w:p>
    <w:p w14:paraId="748BFA68" w14:textId="77777777" w:rsidR="000A56AE" w:rsidRDefault="00584270">
      <w:pPr>
        <w:pStyle w:val="BodyText"/>
        <w:spacing w:before="122" w:line="360" w:lineRule="auto"/>
        <w:ind w:left="932" w:right="618" w:hanging="360"/>
      </w:pPr>
      <w:r>
        <w:rPr>
          <w:noProof/>
        </w:rPr>
        <w:drawing>
          <wp:inline distT="0" distB="0" distL="0" distR="0" wp14:anchorId="08704C34" wp14:editId="5728126C">
            <wp:extent cx="112394" cy="91439"/>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hAnsi="Times New Roman"/>
          <w:spacing w:val="80"/>
          <w:w w:val="150"/>
        </w:rPr>
        <w:t xml:space="preserve"> </w:t>
      </w:r>
      <w:r>
        <w:rPr>
          <w:color w:val="5F5F5F"/>
        </w:rPr>
        <w:t>The</w:t>
      </w:r>
      <w:r>
        <w:rPr>
          <w:color w:val="5F5F5F"/>
          <w:spacing w:val="-3"/>
        </w:rPr>
        <w:t xml:space="preserve"> </w:t>
      </w:r>
      <w:r>
        <w:rPr>
          <w:color w:val="5F5F5F"/>
        </w:rPr>
        <w:t>Commonwealth</w:t>
      </w:r>
      <w:r>
        <w:rPr>
          <w:color w:val="5F5F5F"/>
          <w:spacing w:val="-3"/>
        </w:rPr>
        <w:t xml:space="preserve"> </w:t>
      </w:r>
      <w:r>
        <w:rPr>
          <w:color w:val="5F5F5F"/>
        </w:rPr>
        <w:t>government approved</w:t>
      </w:r>
      <w:r>
        <w:rPr>
          <w:color w:val="5F5F5F"/>
          <w:spacing w:val="-3"/>
        </w:rPr>
        <w:t xml:space="preserve"> </w:t>
      </w:r>
      <w:r>
        <w:rPr>
          <w:color w:val="5F5F5F"/>
        </w:rPr>
        <w:t>a</w:t>
      </w:r>
      <w:r>
        <w:rPr>
          <w:color w:val="5F5F5F"/>
          <w:spacing w:val="-3"/>
        </w:rPr>
        <w:t xml:space="preserve"> </w:t>
      </w:r>
      <w:r>
        <w:rPr>
          <w:color w:val="5F5F5F"/>
        </w:rPr>
        <w:t>grant</w:t>
      </w:r>
      <w:r>
        <w:rPr>
          <w:color w:val="5F5F5F"/>
          <w:spacing w:val="-1"/>
        </w:rPr>
        <w:t xml:space="preserve"> </w:t>
      </w:r>
      <w:r>
        <w:rPr>
          <w:color w:val="5F5F5F"/>
        </w:rPr>
        <w:t>of $75</w:t>
      </w:r>
      <w:r>
        <w:rPr>
          <w:color w:val="5F5F5F"/>
          <w:spacing w:val="-3"/>
        </w:rPr>
        <w:t xml:space="preserve"> </w:t>
      </w:r>
      <w:r>
        <w:rPr>
          <w:color w:val="5F5F5F"/>
        </w:rPr>
        <w:t>million</w:t>
      </w:r>
      <w:r>
        <w:rPr>
          <w:color w:val="5F5F5F"/>
          <w:spacing w:val="-3"/>
        </w:rPr>
        <w:t xml:space="preserve"> </w:t>
      </w:r>
      <w:r>
        <w:rPr>
          <w:color w:val="5F5F5F"/>
        </w:rPr>
        <w:t>in</w:t>
      </w:r>
      <w:r>
        <w:rPr>
          <w:color w:val="5F5F5F"/>
          <w:spacing w:val="-3"/>
        </w:rPr>
        <w:t xml:space="preserve"> </w:t>
      </w:r>
      <w:r>
        <w:rPr>
          <w:color w:val="5F5F5F"/>
        </w:rPr>
        <w:t>April</w:t>
      </w:r>
      <w:r>
        <w:rPr>
          <w:color w:val="5F5F5F"/>
          <w:spacing w:val="-3"/>
        </w:rPr>
        <w:t xml:space="preserve"> </w:t>
      </w:r>
      <w:r>
        <w:rPr>
          <w:color w:val="5F5F5F"/>
        </w:rPr>
        <w:t>2022</w:t>
      </w:r>
      <w:r>
        <w:rPr>
          <w:color w:val="5F5F5F"/>
          <w:spacing w:val="-3"/>
        </w:rPr>
        <w:t xml:space="preserve"> </w:t>
      </w:r>
      <w:r>
        <w:rPr>
          <w:color w:val="5F5F5F"/>
        </w:rPr>
        <w:t>to</w:t>
      </w:r>
      <w:r>
        <w:rPr>
          <w:color w:val="5F5F5F"/>
          <w:spacing w:val="-3"/>
        </w:rPr>
        <w:t xml:space="preserve"> </w:t>
      </w:r>
      <w:r>
        <w:rPr>
          <w:color w:val="5F5F5F"/>
        </w:rPr>
        <w:t>support the</w:t>
      </w:r>
      <w:r>
        <w:rPr>
          <w:color w:val="5F5F5F"/>
          <w:spacing w:val="-3"/>
        </w:rPr>
        <w:t xml:space="preserve"> </w:t>
      </w:r>
      <w:r>
        <w:rPr>
          <w:color w:val="5F5F5F"/>
        </w:rPr>
        <w:t>completion of the project’s design and approvals phase.</w:t>
      </w:r>
    </w:p>
    <w:p w14:paraId="3912642A" w14:textId="77777777" w:rsidR="000A56AE" w:rsidRDefault="00584270">
      <w:pPr>
        <w:pStyle w:val="BodyText"/>
        <w:spacing w:before="116" w:line="360" w:lineRule="auto"/>
        <w:ind w:left="932" w:right="618" w:hanging="360"/>
      </w:pPr>
      <w:r>
        <w:rPr>
          <w:noProof/>
        </w:rPr>
        <w:drawing>
          <wp:inline distT="0" distB="0" distL="0" distR="0" wp14:anchorId="3757A788" wp14:editId="38C2CE45">
            <wp:extent cx="112394" cy="91439"/>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hAnsi="Times New Roman"/>
          <w:spacing w:val="80"/>
          <w:w w:val="150"/>
        </w:rPr>
        <w:t xml:space="preserve"> </w:t>
      </w:r>
      <w:r>
        <w:rPr>
          <w:color w:val="5F5F5F"/>
        </w:rPr>
        <w:t>Infrastructure Australia upgraded the project from a ‘Longer-Term Priority Initiative’ to part of a ‘High Priority</w:t>
      </w:r>
      <w:r>
        <w:rPr>
          <w:color w:val="5F5F5F"/>
          <w:spacing w:val="-1"/>
        </w:rPr>
        <w:t xml:space="preserve"> </w:t>
      </w:r>
      <w:r>
        <w:rPr>
          <w:color w:val="5F5F5F"/>
        </w:rPr>
        <w:t>Initiative’</w:t>
      </w:r>
      <w:r>
        <w:rPr>
          <w:color w:val="5F5F5F"/>
          <w:spacing w:val="-3"/>
        </w:rPr>
        <w:t xml:space="preserve"> </w:t>
      </w:r>
      <w:r>
        <w:rPr>
          <w:color w:val="5F5F5F"/>
        </w:rPr>
        <w:t>on</w:t>
      </w:r>
      <w:r>
        <w:rPr>
          <w:color w:val="5F5F5F"/>
          <w:spacing w:val="-3"/>
        </w:rPr>
        <w:t xml:space="preserve"> </w:t>
      </w:r>
      <w:r>
        <w:rPr>
          <w:color w:val="5F5F5F"/>
        </w:rPr>
        <w:t>its</w:t>
      </w:r>
      <w:r>
        <w:rPr>
          <w:color w:val="5F5F5F"/>
          <w:spacing w:val="-1"/>
        </w:rPr>
        <w:t xml:space="preserve"> </w:t>
      </w:r>
      <w:r>
        <w:rPr>
          <w:color w:val="5F5F5F"/>
        </w:rPr>
        <w:t>Infrastructure</w:t>
      </w:r>
      <w:r>
        <w:rPr>
          <w:color w:val="5F5F5F"/>
          <w:spacing w:val="-3"/>
        </w:rPr>
        <w:t xml:space="preserve"> </w:t>
      </w:r>
      <w:r>
        <w:rPr>
          <w:color w:val="5F5F5F"/>
        </w:rPr>
        <w:t>Priority</w:t>
      </w:r>
      <w:r>
        <w:rPr>
          <w:color w:val="5F5F5F"/>
          <w:spacing w:val="-6"/>
        </w:rPr>
        <w:t xml:space="preserve"> </w:t>
      </w:r>
      <w:r>
        <w:rPr>
          <w:color w:val="5F5F5F"/>
        </w:rPr>
        <w:t>List 2021</w:t>
      </w:r>
      <w:r>
        <w:rPr>
          <w:color w:val="5F5F5F"/>
          <w:spacing w:val="-4"/>
        </w:rPr>
        <w:t xml:space="preserve"> </w:t>
      </w:r>
      <w:r>
        <w:rPr>
          <w:color w:val="5F5F5F"/>
        </w:rPr>
        <w:t>(February</w:t>
      </w:r>
      <w:r>
        <w:rPr>
          <w:color w:val="5F5F5F"/>
          <w:spacing w:val="-1"/>
        </w:rPr>
        <w:t xml:space="preserve"> </w:t>
      </w:r>
      <w:r>
        <w:rPr>
          <w:color w:val="5F5F5F"/>
        </w:rPr>
        <w:t>2021). In</w:t>
      </w:r>
      <w:r>
        <w:rPr>
          <w:color w:val="5F5F5F"/>
          <w:spacing w:val="-8"/>
        </w:rPr>
        <w:t xml:space="preserve"> </w:t>
      </w:r>
      <w:r>
        <w:rPr>
          <w:color w:val="5F5F5F"/>
        </w:rPr>
        <w:t>February</w:t>
      </w:r>
      <w:r>
        <w:rPr>
          <w:color w:val="5F5F5F"/>
          <w:spacing w:val="-1"/>
        </w:rPr>
        <w:t xml:space="preserve"> </w:t>
      </w:r>
      <w:r>
        <w:rPr>
          <w:color w:val="5F5F5F"/>
        </w:rPr>
        <w:t>2023,</w:t>
      </w:r>
      <w:r>
        <w:rPr>
          <w:color w:val="5F5F5F"/>
          <w:spacing w:val="-5"/>
        </w:rPr>
        <w:t xml:space="preserve"> </w:t>
      </w:r>
      <w:r>
        <w:rPr>
          <w:color w:val="5F5F5F"/>
        </w:rPr>
        <w:t>Infrastructure Australia named the project as an actionable network investment in the NEM to ensure future connectivity and reliability of the NEM.</w:t>
      </w:r>
    </w:p>
    <w:p w14:paraId="119966D1" w14:textId="77777777" w:rsidR="000A56AE" w:rsidRDefault="00584270">
      <w:pPr>
        <w:pStyle w:val="BodyText"/>
        <w:spacing w:before="123" w:line="360" w:lineRule="auto"/>
        <w:ind w:left="932" w:right="618" w:hanging="360"/>
      </w:pPr>
      <w:r>
        <w:rPr>
          <w:noProof/>
        </w:rPr>
        <w:drawing>
          <wp:inline distT="0" distB="0" distL="0" distR="0" wp14:anchorId="246FF9F2" wp14:editId="76D47A53">
            <wp:extent cx="112394" cy="91439"/>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hAnsi="Times New Roman"/>
          <w:spacing w:val="80"/>
          <w:w w:val="150"/>
        </w:rPr>
        <w:t xml:space="preserve"> </w:t>
      </w:r>
      <w:r>
        <w:rPr>
          <w:color w:val="5F5F5F"/>
        </w:rPr>
        <w:t xml:space="preserve">Infrastructure Victoria’s </w:t>
      </w:r>
      <w:r>
        <w:rPr>
          <w:i/>
          <w:color w:val="5F5F5F"/>
        </w:rPr>
        <w:t xml:space="preserve">Infrastructure Strategy 2021-2051 </w:t>
      </w:r>
      <w:r>
        <w:rPr>
          <w:color w:val="5F5F5F"/>
        </w:rPr>
        <w:t>(December 2021) names the project as a project</w:t>
      </w:r>
      <w:r>
        <w:rPr>
          <w:color w:val="5F5F5F"/>
          <w:spacing w:val="-4"/>
        </w:rPr>
        <w:t xml:space="preserve"> </w:t>
      </w:r>
      <w:r>
        <w:rPr>
          <w:color w:val="5F5F5F"/>
        </w:rPr>
        <w:t>that</w:t>
      </w:r>
      <w:r>
        <w:rPr>
          <w:color w:val="5F5F5F"/>
          <w:spacing w:val="-1"/>
        </w:rPr>
        <w:t xml:space="preserve"> </w:t>
      </w:r>
      <w:r>
        <w:rPr>
          <w:color w:val="5F5F5F"/>
        </w:rPr>
        <w:t>can</w:t>
      </w:r>
      <w:r>
        <w:rPr>
          <w:color w:val="5F5F5F"/>
          <w:spacing w:val="-9"/>
        </w:rPr>
        <w:t xml:space="preserve"> </w:t>
      </w:r>
      <w:r>
        <w:rPr>
          <w:color w:val="5F5F5F"/>
        </w:rPr>
        <w:t>augment</w:t>
      </w:r>
      <w:r>
        <w:rPr>
          <w:color w:val="5F5F5F"/>
          <w:spacing w:val="-1"/>
        </w:rPr>
        <w:t xml:space="preserve"> </w:t>
      </w:r>
      <w:r>
        <w:rPr>
          <w:color w:val="5F5F5F"/>
        </w:rPr>
        <w:t>critical</w:t>
      </w:r>
      <w:r>
        <w:rPr>
          <w:color w:val="5F5F5F"/>
          <w:spacing w:val="-4"/>
        </w:rPr>
        <w:t xml:space="preserve"> </w:t>
      </w:r>
      <w:r>
        <w:rPr>
          <w:color w:val="5F5F5F"/>
        </w:rPr>
        <w:t>electricity</w:t>
      </w:r>
      <w:r>
        <w:rPr>
          <w:color w:val="5F5F5F"/>
          <w:spacing w:val="-2"/>
        </w:rPr>
        <w:t xml:space="preserve"> </w:t>
      </w:r>
      <w:r>
        <w:rPr>
          <w:color w:val="5F5F5F"/>
        </w:rPr>
        <w:t>transmission</w:t>
      </w:r>
      <w:r>
        <w:rPr>
          <w:color w:val="5F5F5F"/>
          <w:spacing w:val="-4"/>
        </w:rPr>
        <w:t xml:space="preserve"> </w:t>
      </w:r>
      <w:r>
        <w:rPr>
          <w:color w:val="5F5F5F"/>
        </w:rPr>
        <w:t>infrastructure</w:t>
      </w:r>
      <w:r>
        <w:rPr>
          <w:color w:val="5F5F5F"/>
          <w:spacing w:val="-4"/>
        </w:rPr>
        <w:t xml:space="preserve"> </w:t>
      </w:r>
      <w:r>
        <w:rPr>
          <w:color w:val="5F5F5F"/>
        </w:rPr>
        <w:t>and</w:t>
      </w:r>
      <w:r>
        <w:rPr>
          <w:color w:val="5F5F5F"/>
          <w:spacing w:val="-4"/>
        </w:rPr>
        <w:t xml:space="preserve"> </w:t>
      </w:r>
      <w:r>
        <w:rPr>
          <w:color w:val="5F5F5F"/>
        </w:rPr>
        <w:t>improve</w:t>
      </w:r>
      <w:r>
        <w:rPr>
          <w:color w:val="5F5F5F"/>
          <w:spacing w:val="-2"/>
        </w:rPr>
        <w:t xml:space="preserve"> </w:t>
      </w:r>
      <w:r>
        <w:rPr>
          <w:color w:val="5F5F5F"/>
        </w:rPr>
        <w:t>network</w:t>
      </w:r>
      <w:r>
        <w:rPr>
          <w:color w:val="5F5F5F"/>
          <w:spacing w:val="-7"/>
        </w:rPr>
        <w:t xml:space="preserve"> </w:t>
      </w:r>
      <w:r>
        <w:rPr>
          <w:color w:val="5F5F5F"/>
        </w:rPr>
        <w:t>resilience, noting that the Victorian Government can assist the project by progressing design and approvals.</w:t>
      </w:r>
    </w:p>
    <w:p w14:paraId="450A254F" w14:textId="77777777" w:rsidR="000A56AE" w:rsidRDefault="00584270">
      <w:pPr>
        <w:spacing w:before="122" w:line="357" w:lineRule="auto"/>
        <w:ind w:left="932" w:right="618" w:hanging="360"/>
        <w:rPr>
          <w:sz w:val="20"/>
        </w:rPr>
      </w:pPr>
      <w:r>
        <w:rPr>
          <w:noProof/>
        </w:rPr>
        <w:drawing>
          <wp:inline distT="0" distB="0" distL="0" distR="0" wp14:anchorId="5065B1F2" wp14:editId="68686B0D">
            <wp:extent cx="112394" cy="91439"/>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hAnsi="Times New Roman"/>
          <w:spacing w:val="80"/>
          <w:w w:val="150"/>
          <w:sz w:val="20"/>
        </w:rPr>
        <w:t xml:space="preserve"> </w:t>
      </w:r>
      <w:r>
        <w:rPr>
          <w:color w:val="5F5F5F"/>
          <w:sz w:val="20"/>
        </w:rPr>
        <w:t>The</w:t>
      </w:r>
      <w:r>
        <w:rPr>
          <w:color w:val="5F5F5F"/>
          <w:spacing w:val="-2"/>
          <w:sz w:val="20"/>
        </w:rPr>
        <w:t xml:space="preserve"> </w:t>
      </w:r>
      <w:r>
        <w:rPr>
          <w:i/>
          <w:color w:val="5F5F5F"/>
          <w:sz w:val="20"/>
        </w:rPr>
        <w:t>Victorian</w:t>
      </w:r>
      <w:r>
        <w:rPr>
          <w:i/>
          <w:color w:val="5F5F5F"/>
          <w:spacing w:val="-7"/>
          <w:sz w:val="20"/>
        </w:rPr>
        <w:t xml:space="preserve"> </w:t>
      </w:r>
      <w:r>
        <w:rPr>
          <w:i/>
          <w:color w:val="5F5F5F"/>
          <w:sz w:val="20"/>
        </w:rPr>
        <w:t>Government’s 2035</w:t>
      </w:r>
      <w:r>
        <w:rPr>
          <w:i/>
          <w:color w:val="5F5F5F"/>
          <w:spacing w:val="-2"/>
          <w:sz w:val="20"/>
        </w:rPr>
        <w:t xml:space="preserve"> </w:t>
      </w:r>
      <w:r>
        <w:rPr>
          <w:i/>
          <w:color w:val="5F5F5F"/>
          <w:sz w:val="20"/>
        </w:rPr>
        <w:t>Emissions Reduction</w:t>
      </w:r>
      <w:r>
        <w:rPr>
          <w:i/>
          <w:color w:val="5F5F5F"/>
          <w:spacing w:val="-7"/>
          <w:sz w:val="20"/>
        </w:rPr>
        <w:t xml:space="preserve"> </w:t>
      </w:r>
      <w:r>
        <w:rPr>
          <w:i/>
          <w:color w:val="5F5F5F"/>
          <w:sz w:val="20"/>
        </w:rPr>
        <w:t>Target:</w:t>
      </w:r>
      <w:r>
        <w:rPr>
          <w:i/>
          <w:color w:val="5F5F5F"/>
          <w:spacing w:val="-4"/>
          <w:sz w:val="20"/>
        </w:rPr>
        <w:t xml:space="preserve"> </w:t>
      </w:r>
      <w:r>
        <w:rPr>
          <w:i/>
          <w:color w:val="5F5F5F"/>
          <w:sz w:val="20"/>
        </w:rPr>
        <w:t>Driving</w:t>
      </w:r>
      <w:r>
        <w:rPr>
          <w:i/>
          <w:color w:val="5F5F5F"/>
          <w:spacing w:val="-2"/>
          <w:sz w:val="20"/>
        </w:rPr>
        <w:t xml:space="preserve"> </w:t>
      </w:r>
      <w:r>
        <w:rPr>
          <w:i/>
          <w:color w:val="5F5F5F"/>
          <w:sz w:val="20"/>
        </w:rPr>
        <w:t>Real</w:t>
      </w:r>
      <w:r>
        <w:rPr>
          <w:i/>
          <w:color w:val="5F5F5F"/>
          <w:spacing w:val="-2"/>
          <w:sz w:val="20"/>
        </w:rPr>
        <w:t xml:space="preserve"> </w:t>
      </w:r>
      <w:r>
        <w:rPr>
          <w:i/>
          <w:color w:val="5F5F5F"/>
          <w:sz w:val="20"/>
        </w:rPr>
        <w:t>Climate</w:t>
      </w:r>
      <w:r>
        <w:rPr>
          <w:i/>
          <w:color w:val="5F5F5F"/>
          <w:spacing w:val="-2"/>
          <w:sz w:val="20"/>
        </w:rPr>
        <w:t xml:space="preserve"> </w:t>
      </w:r>
      <w:r>
        <w:rPr>
          <w:i/>
          <w:color w:val="5F5F5F"/>
          <w:sz w:val="20"/>
        </w:rPr>
        <w:t>Action</w:t>
      </w:r>
      <w:r>
        <w:rPr>
          <w:i/>
          <w:color w:val="5F5F5F"/>
          <w:spacing w:val="-4"/>
          <w:sz w:val="20"/>
        </w:rPr>
        <w:t xml:space="preserve"> </w:t>
      </w:r>
      <w:r>
        <w:rPr>
          <w:color w:val="5F5F5F"/>
          <w:sz w:val="20"/>
        </w:rPr>
        <w:t>(May 2023) lists the acceleration of the project as a key transmission infrastructure project to achieve Victoria’s transition towards renewable energy and to achieve emission reduction targets.</w:t>
      </w:r>
    </w:p>
    <w:p w14:paraId="3146292F" w14:textId="77777777" w:rsidR="000A56AE" w:rsidRDefault="00584270">
      <w:pPr>
        <w:pStyle w:val="BodyText"/>
        <w:spacing w:before="124" w:line="360" w:lineRule="auto"/>
        <w:ind w:left="932" w:right="618" w:hanging="360"/>
      </w:pPr>
      <w:r>
        <w:rPr>
          <w:noProof/>
        </w:rPr>
        <w:drawing>
          <wp:inline distT="0" distB="0" distL="0" distR="0" wp14:anchorId="08DFBF46" wp14:editId="0AB982FA">
            <wp:extent cx="112394" cy="91439"/>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The</w:t>
      </w:r>
      <w:r>
        <w:rPr>
          <w:color w:val="5F5F5F"/>
          <w:spacing w:val="-1"/>
        </w:rPr>
        <w:t xml:space="preserve"> </w:t>
      </w:r>
      <w:r>
        <w:rPr>
          <w:color w:val="5F5F5F"/>
        </w:rPr>
        <w:t>Tasmanian</w:t>
      </w:r>
      <w:r>
        <w:rPr>
          <w:color w:val="5F5F5F"/>
          <w:spacing w:val="-2"/>
        </w:rPr>
        <w:t xml:space="preserve"> </w:t>
      </w:r>
      <w:r>
        <w:rPr>
          <w:color w:val="5F5F5F"/>
        </w:rPr>
        <w:t>Department</w:t>
      </w:r>
      <w:r>
        <w:rPr>
          <w:color w:val="5F5F5F"/>
          <w:spacing w:val="-3"/>
        </w:rPr>
        <w:t xml:space="preserve"> </w:t>
      </w:r>
      <w:r>
        <w:rPr>
          <w:color w:val="5F5F5F"/>
        </w:rPr>
        <w:t>of</w:t>
      </w:r>
      <w:r>
        <w:rPr>
          <w:color w:val="5F5F5F"/>
          <w:spacing w:val="-3"/>
        </w:rPr>
        <w:t xml:space="preserve"> </w:t>
      </w:r>
      <w:r>
        <w:rPr>
          <w:color w:val="5F5F5F"/>
        </w:rPr>
        <w:t>State</w:t>
      </w:r>
      <w:r>
        <w:rPr>
          <w:color w:val="5F5F5F"/>
          <w:spacing w:val="-6"/>
        </w:rPr>
        <w:t xml:space="preserve"> </w:t>
      </w:r>
      <w:r>
        <w:rPr>
          <w:color w:val="5F5F5F"/>
        </w:rPr>
        <w:t>Growth</w:t>
      </w:r>
      <w:r>
        <w:rPr>
          <w:color w:val="5F5F5F"/>
          <w:spacing w:val="-7"/>
        </w:rPr>
        <w:t xml:space="preserve"> </w:t>
      </w:r>
      <w:r>
        <w:rPr>
          <w:color w:val="5F5F5F"/>
        </w:rPr>
        <w:t>has listed</w:t>
      </w:r>
      <w:r>
        <w:rPr>
          <w:color w:val="5F5F5F"/>
          <w:spacing w:val="-6"/>
        </w:rPr>
        <w:t xml:space="preserve"> </w:t>
      </w:r>
      <w:r>
        <w:rPr>
          <w:color w:val="5F5F5F"/>
        </w:rPr>
        <w:t>the</w:t>
      </w:r>
      <w:r>
        <w:rPr>
          <w:color w:val="5F5F5F"/>
          <w:spacing w:val="-1"/>
        </w:rPr>
        <w:t xml:space="preserve"> </w:t>
      </w:r>
      <w:r>
        <w:rPr>
          <w:color w:val="5F5F5F"/>
        </w:rPr>
        <w:t>project</w:t>
      </w:r>
      <w:r>
        <w:rPr>
          <w:color w:val="5F5F5F"/>
          <w:spacing w:val="-1"/>
        </w:rPr>
        <w:t xml:space="preserve"> </w:t>
      </w:r>
      <w:r>
        <w:rPr>
          <w:color w:val="5F5F5F"/>
        </w:rPr>
        <w:t>as one</w:t>
      </w:r>
      <w:r>
        <w:rPr>
          <w:color w:val="5F5F5F"/>
          <w:spacing w:val="-1"/>
        </w:rPr>
        <w:t xml:space="preserve"> </w:t>
      </w:r>
      <w:r>
        <w:rPr>
          <w:color w:val="5F5F5F"/>
        </w:rPr>
        <w:t>of</w:t>
      </w:r>
      <w:r>
        <w:rPr>
          <w:color w:val="5F5F5F"/>
          <w:spacing w:val="-3"/>
        </w:rPr>
        <w:t xml:space="preserve"> </w:t>
      </w:r>
      <w:r>
        <w:rPr>
          <w:color w:val="5F5F5F"/>
        </w:rPr>
        <w:t>four</w:t>
      </w:r>
      <w:r>
        <w:rPr>
          <w:color w:val="5F5F5F"/>
          <w:spacing w:val="-4"/>
        </w:rPr>
        <w:t xml:space="preserve"> </w:t>
      </w:r>
      <w:r>
        <w:rPr>
          <w:color w:val="5F5F5F"/>
        </w:rPr>
        <w:t>major</w:t>
      </w:r>
      <w:r>
        <w:rPr>
          <w:color w:val="5F5F5F"/>
          <w:spacing w:val="-4"/>
        </w:rPr>
        <w:t xml:space="preserve"> </w:t>
      </w:r>
      <w:r>
        <w:rPr>
          <w:color w:val="5F5F5F"/>
        </w:rPr>
        <w:t xml:space="preserve">investment projects that will drive investment stimulus, create </w:t>
      </w:r>
      <w:proofErr w:type="gramStart"/>
      <w:r>
        <w:rPr>
          <w:color w:val="5F5F5F"/>
        </w:rPr>
        <w:t>jobs</w:t>
      </w:r>
      <w:proofErr w:type="gramEnd"/>
      <w:r>
        <w:rPr>
          <w:color w:val="5F5F5F"/>
        </w:rPr>
        <w:t xml:space="preserve"> and reduce power prices.</w:t>
      </w:r>
    </w:p>
    <w:p w14:paraId="6BA6AF9C" w14:textId="77777777" w:rsidR="000A56AE" w:rsidRDefault="00584270">
      <w:pPr>
        <w:pStyle w:val="BodyText"/>
        <w:spacing w:before="121" w:line="360" w:lineRule="auto"/>
        <w:ind w:left="932" w:right="618" w:hanging="360"/>
      </w:pPr>
      <w:r>
        <w:rPr>
          <w:noProof/>
        </w:rPr>
        <w:drawing>
          <wp:inline distT="0" distB="0" distL="0" distR="0" wp14:anchorId="09E25A2F" wp14:editId="4BAA7ABD">
            <wp:extent cx="112394" cy="91439"/>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 xml:space="preserve">The Tasmanian Department of State Growth has also committed to progress the project as part of its </w:t>
      </w:r>
      <w:r>
        <w:rPr>
          <w:i/>
          <w:color w:val="5F5F5F"/>
        </w:rPr>
        <w:t>Tasmanian</w:t>
      </w:r>
      <w:r>
        <w:rPr>
          <w:i/>
          <w:color w:val="5F5F5F"/>
          <w:spacing w:val="-4"/>
        </w:rPr>
        <w:t xml:space="preserve"> </w:t>
      </w:r>
      <w:r>
        <w:rPr>
          <w:i/>
          <w:color w:val="5F5F5F"/>
        </w:rPr>
        <w:t>Renewable</w:t>
      </w:r>
      <w:r>
        <w:rPr>
          <w:i/>
          <w:color w:val="5F5F5F"/>
          <w:spacing w:val="-4"/>
        </w:rPr>
        <w:t xml:space="preserve"> </w:t>
      </w:r>
      <w:r>
        <w:rPr>
          <w:i/>
          <w:color w:val="5F5F5F"/>
        </w:rPr>
        <w:t>Energy</w:t>
      </w:r>
      <w:r>
        <w:rPr>
          <w:i/>
          <w:color w:val="5F5F5F"/>
          <w:spacing w:val="-2"/>
        </w:rPr>
        <w:t xml:space="preserve"> </w:t>
      </w:r>
      <w:r>
        <w:rPr>
          <w:i/>
          <w:color w:val="5F5F5F"/>
        </w:rPr>
        <w:t>Action</w:t>
      </w:r>
      <w:r>
        <w:rPr>
          <w:i/>
          <w:color w:val="5F5F5F"/>
          <w:spacing w:val="-4"/>
        </w:rPr>
        <w:t xml:space="preserve"> </w:t>
      </w:r>
      <w:r>
        <w:rPr>
          <w:i/>
          <w:color w:val="5F5F5F"/>
        </w:rPr>
        <w:t>Plan</w:t>
      </w:r>
      <w:r>
        <w:rPr>
          <w:i/>
          <w:color w:val="5F5F5F"/>
          <w:spacing w:val="-5"/>
        </w:rPr>
        <w:t xml:space="preserve"> </w:t>
      </w:r>
      <w:r>
        <w:rPr>
          <w:color w:val="5F5F5F"/>
        </w:rPr>
        <w:t>(December</w:t>
      </w:r>
      <w:r>
        <w:rPr>
          <w:color w:val="5F5F5F"/>
          <w:spacing w:val="-7"/>
        </w:rPr>
        <w:t xml:space="preserve"> </w:t>
      </w:r>
      <w:r>
        <w:rPr>
          <w:color w:val="5F5F5F"/>
        </w:rPr>
        <w:t>2020)</w:t>
      </w:r>
      <w:r>
        <w:rPr>
          <w:color w:val="5F5F5F"/>
          <w:spacing w:val="-2"/>
        </w:rPr>
        <w:t xml:space="preserve"> </w:t>
      </w:r>
      <w:r>
        <w:rPr>
          <w:color w:val="5F5F5F"/>
        </w:rPr>
        <w:t>Priority</w:t>
      </w:r>
      <w:r>
        <w:rPr>
          <w:color w:val="5F5F5F"/>
          <w:spacing w:val="-2"/>
        </w:rPr>
        <w:t xml:space="preserve"> </w:t>
      </w:r>
      <w:r>
        <w:rPr>
          <w:color w:val="5F5F5F"/>
        </w:rPr>
        <w:t>One</w:t>
      </w:r>
      <w:r>
        <w:rPr>
          <w:color w:val="5F5F5F"/>
          <w:spacing w:val="-4"/>
        </w:rPr>
        <w:t xml:space="preserve"> </w:t>
      </w:r>
      <w:r>
        <w:rPr>
          <w:color w:val="5F5F5F"/>
        </w:rPr>
        <w:t>actions</w:t>
      </w:r>
      <w:r>
        <w:rPr>
          <w:color w:val="5F5F5F"/>
          <w:spacing w:val="-2"/>
        </w:rPr>
        <w:t xml:space="preserve"> </w:t>
      </w:r>
      <w:r>
        <w:rPr>
          <w:color w:val="5F5F5F"/>
        </w:rPr>
        <w:t>to</w:t>
      </w:r>
      <w:r>
        <w:rPr>
          <w:color w:val="5F5F5F"/>
          <w:spacing w:val="-4"/>
        </w:rPr>
        <w:t xml:space="preserve"> </w:t>
      </w:r>
      <w:r>
        <w:rPr>
          <w:color w:val="5F5F5F"/>
        </w:rPr>
        <w:t>double</w:t>
      </w:r>
      <w:r>
        <w:rPr>
          <w:color w:val="5F5F5F"/>
          <w:spacing w:val="-4"/>
        </w:rPr>
        <w:t xml:space="preserve"> </w:t>
      </w:r>
      <w:r>
        <w:rPr>
          <w:color w:val="5F5F5F"/>
        </w:rPr>
        <w:t>renewable electricity generation by 2040.</w:t>
      </w:r>
    </w:p>
    <w:p w14:paraId="74ABF512" w14:textId="77777777" w:rsidR="000A56AE" w:rsidRDefault="00584270">
      <w:pPr>
        <w:pStyle w:val="Heading1"/>
        <w:numPr>
          <w:ilvl w:val="1"/>
          <w:numId w:val="20"/>
        </w:numPr>
        <w:tabs>
          <w:tab w:val="left" w:pos="1420"/>
        </w:tabs>
        <w:spacing w:before="481"/>
        <w:ind w:left="1420" w:hanging="848"/>
        <w:jc w:val="left"/>
      </w:pPr>
      <w:bookmarkStart w:id="4" w:name="1.5_Project_overview"/>
      <w:bookmarkEnd w:id="4"/>
      <w:r>
        <w:rPr>
          <w:color w:val="18314A"/>
        </w:rPr>
        <w:t>Project</w:t>
      </w:r>
      <w:r>
        <w:rPr>
          <w:color w:val="18314A"/>
          <w:spacing w:val="-3"/>
        </w:rPr>
        <w:t xml:space="preserve"> </w:t>
      </w:r>
      <w:r>
        <w:rPr>
          <w:color w:val="18314A"/>
          <w:spacing w:val="-2"/>
        </w:rPr>
        <w:t>overview</w:t>
      </w:r>
    </w:p>
    <w:p w14:paraId="03E5A80E" w14:textId="77777777" w:rsidR="000A56AE" w:rsidRDefault="00584270">
      <w:pPr>
        <w:pStyle w:val="BodyText"/>
        <w:spacing w:before="359" w:line="360" w:lineRule="auto"/>
        <w:ind w:left="572" w:right="618"/>
      </w:pPr>
      <w:r>
        <w:rPr>
          <w:color w:val="585858"/>
        </w:rPr>
        <w:t>The project is a proposed 1500 MW high voltage direct current (HVDC) electricity interconnector between Heybridge</w:t>
      </w:r>
      <w:r>
        <w:rPr>
          <w:color w:val="585858"/>
          <w:spacing w:val="-2"/>
        </w:rPr>
        <w:t xml:space="preserve"> </w:t>
      </w:r>
      <w:r>
        <w:rPr>
          <w:color w:val="585858"/>
        </w:rPr>
        <w:t>in</w:t>
      </w:r>
      <w:r>
        <w:rPr>
          <w:color w:val="585858"/>
          <w:spacing w:val="-2"/>
        </w:rPr>
        <w:t xml:space="preserve"> </w:t>
      </w:r>
      <w:r>
        <w:rPr>
          <w:color w:val="585858"/>
        </w:rPr>
        <w:t>northwest Tasmania</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Latrobe</w:t>
      </w:r>
      <w:r>
        <w:rPr>
          <w:color w:val="585858"/>
          <w:spacing w:val="-7"/>
        </w:rPr>
        <w:t xml:space="preserve"> </w:t>
      </w:r>
      <w:r>
        <w:rPr>
          <w:color w:val="585858"/>
        </w:rPr>
        <w:t>Valley in</w:t>
      </w:r>
      <w:r>
        <w:rPr>
          <w:color w:val="585858"/>
          <w:spacing w:val="-2"/>
        </w:rPr>
        <w:t xml:space="preserve"> </w:t>
      </w:r>
      <w:r>
        <w:rPr>
          <w:color w:val="585858"/>
        </w:rPr>
        <w:t>Victoria</w:t>
      </w:r>
      <w:r>
        <w:rPr>
          <w:color w:val="585858"/>
          <w:spacing w:val="-2"/>
        </w:rPr>
        <w:t xml:space="preserve"> </w:t>
      </w:r>
      <w:hyperlink w:anchor="_bookmark1" w:history="1">
        <w:r>
          <w:rPr>
            <w:color w:val="585858"/>
          </w:rPr>
          <w:t>(Figure</w:t>
        </w:r>
        <w:r>
          <w:rPr>
            <w:color w:val="585858"/>
            <w:spacing w:val="-2"/>
          </w:rPr>
          <w:t xml:space="preserve"> </w:t>
        </w:r>
        <w:r>
          <w:rPr>
            <w:color w:val="585858"/>
          </w:rPr>
          <w:t>1-01</w:t>
        </w:r>
      </w:hyperlink>
      <w:r>
        <w:rPr>
          <w:color w:val="585858"/>
        </w:rPr>
        <w:t>). It will</w:t>
      </w:r>
      <w:r>
        <w:rPr>
          <w:color w:val="585858"/>
          <w:spacing w:val="-2"/>
        </w:rPr>
        <w:t xml:space="preserve"> </w:t>
      </w:r>
      <w:r>
        <w:rPr>
          <w:color w:val="585858"/>
        </w:rPr>
        <w:t>be</w:t>
      </w:r>
      <w:r>
        <w:rPr>
          <w:color w:val="585858"/>
          <w:spacing w:val="-2"/>
        </w:rPr>
        <w:t xml:space="preserve"> </w:t>
      </w:r>
      <w:r>
        <w:rPr>
          <w:color w:val="585858"/>
        </w:rPr>
        <w:t>implemented</w:t>
      </w:r>
      <w:r>
        <w:rPr>
          <w:color w:val="585858"/>
          <w:spacing w:val="-2"/>
        </w:rPr>
        <w:t xml:space="preserve"> </w:t>
      </w:r>
      <w:r>
        <w:rPr>
          <w:color w:val="585858"/>
        </w:rPr>
        <w:t>as two</w:t>
      </w:r>
      <w:r>
        <w:rPr>
          <w:color w:val="585858"/>
          <w:spacing w:val="-2"/>
        </w:rPr>
        <w:t xml:space="preserve"> </w:t>
      </w:r>
      <w:r>
        <w:rPr>
          <w:color w:val="585858"/>
        </w:rPr>
        <w:t>750</w:t>
      </w:r>
      <w:r>
        <w:rPr>
          <w:color w:val="585858"/>
          <w:spacing w:val="-2"/>
        </w:rPr>
        <w:t xml:space="preserve"> </w:t>
      </w:r>
      <w:r>
        <w:rPr>
          <w:color w:val="585858"/>
        </w:rPr>
        <w:t>MW</w:t>
      </w:r>
      <w:r>
        <w:rPr>
          <w:color w:val="585858"/>
          <w:spacing w:val="-3"/>
        </w:rPr>
        <w:t xml:space="preserve"> </w:t>
      </w:r>
      <w:r>
        <w:rPr>
          <w:color w:val="585858"/>
        </w:rPr>
        <w:t>circuits</w:t>
      </w:r>
      <w:r>
        <w:rPr>
          <w:color w:val="585858"/>
          <w:spacing w:val="-5"/>
        </w:rPr>
        <w:t xml:space="preserve"> </w:t>
      </w:r>
      <w:r>
        <w:rPr>
          <w:color w:val="585858"/>
        </w:rPr>
        <w:t>to</w:t>
      </w:r>
      <w:r>
        <w:rPr>
          <w:color w:val="585858"/>
          <w:spacing w:val="-7"/>
        </w:rPr>
        <w:t xml:space="preserve"> </w:t>
      </w:r>
      <w:r>
        <w:rPr>
          <w:color w:val="585858"/>
        </w:rPr>
        <w:t>meet</w:t>
      </w:r>
      <w:r>
        <w:rPr>
          <w:color w:val="585858"/>
          <w:spacing w:val="-4"/>
        </w:rPr>
        <w:t xml:space="preserve"> </w:t>
      </w:r>
      <w:r>
        <w:rPr>
          <w:color w:val="585858"/>
        </w:rPr>
        <w:t>transmission</w:t>
      </w:r>
      <w:r>
        <w:rPr>
          <w:color w:val="585858"/>
          <w:spacing w:val="-2"/>
        </w:rPr>
        <w:t xml:space="preserve"> </w:t>
      </w:r>
      <w:r>
        <w:rPr>
          <w:color w:val="585858"/>
        </w:rPr>
        <w:t>network operation</w:t>
      </w:r>
      <w:r>
        <w:rPr>
          <w:color w:val="585858"/>
          <w:spacing w:val="-2"/>
        </w:rPr>
        <w:t xml:space="preserve"> </w:t>
      </w:r>
      <w:r>
        <w:rPr>
          <w:color w:val="585858"/>
        </w:rPr>
        <w:t>requirements in</w:t>
      </w:r>
      <w:r>
        <w:rPr>
          <w:color w:val="585858"/>
          <w:spacing w:val="-2"/>
        </w:rPr>
        <w:t xml:space="preserve"> </w:t>
      </w:r>
      <w:r>
        <w:rPr>
          <w:color w:val="585858"/>
        </w:rPr>
        <w:t>Victorian</w:t>
      </w:r>
      <w:r>
        <w:rPr>
          <w:color w:val="585858"/>
          <w:spacing w:val="-2"/>
        </w:rPr>
        <w:t xml:space="preserve"> </w:t>
      </w:r>
      <w:r>
        <w:rPr>
          <w:color w:val="585858"/>
        </w:rPr>
        <w:t>and</w:t>
      </w:r>
      <w:r>
        <w:rPr>
          <w:color w:val="585858"/>
          <w:spacing w:val="-2"/>
        </w:rPr>
        <w:t xml:space="preserve"> </w:t>
      </w:r>
      <w:r>
        <w:rPr>
          <w:color w:val="585858"/>
        </w:rPr>
        <w:t>Tasmania.</w:t>
      </w:r>
      <w:r>
        <w:rPr>
          <w:color w:val="585858"/>
          <w:spacing w:val="-4"/>
        </w:rPr>
        <w:t xml:space="preserve"> </w:t>
      </w:r>
      <w:r>
        <w:rPr>
          <w:color w:val="585858"/>
        </w:rPr>
        <w:t>Each 750 MW circuit will comprise two</w:t>
      </w:r>
      <w:r>
        <w:rPr>
          <w:color w:val="585858"/>
          <w:spacing w:val="-3"/>
        </w:rPr>
        <w:t xml:space="preserve"> </w:t>
      </w:r>
      <w:r>
        <w:rPr>
          <w:color w:val="585858"/>
        </w:rPr>
        <w:t xml:space="preserve">power cables and a </w:t>
      </w:r>
      <w:proofErr w:type="spellStart"/>
      <w:r>
        <w:rPr>
          <w:color w:val="585858"/>
        </w:rPr>
        <w:t>fibre</w:t>
      </w:r>
      <w:proofErr w:type="spellEnd"/>
      <w:r>
        <w:rPr>
          <w:color w:val="585858"/>
        </w:rPr>
        <w:t xml:space="preserve">-optic communications cable bundled together in Bass Strait and laid in a horizontal arrangement on land. The two 750 MW circuits will be installed in two </w:t>
      </w:r>
      <w:r>
        <w:rPr>
          <w:color w:val="585858"/>
          <w:spacing w:val="-2"/>
        </w:rPr>
        <w:t>stages.</w:t>
      </w:r>
    </w:p>
    <w:p w14:paraId="1C6CE5F3" w14:textId="77777777" w:rsidR="000A56AE" w:rsidRDefault="000A56AE">
      <w:pPr>
        <w:spacing w:line="360" w:lineRule="auto"/>
        <w:sectPr w:rsidR="000A56AE">
          <w:pgSz w:w="11910" w:h="16840"/>
          <w:pgMar w:top="1100" w:right="564" w:bottom="800" w:left="560" w:header="581" w:footer="612" w:gutter="0"/>
          <w:cols w:space="720"/>
        </w:sectPr>
      </w:pPr>
    </w:p>
    <w:p w14:paraId="18BE4BFC" w14:textId="77777777" w:rsidR="000A56AE" w:rsidRDefault="000A56AE">
      <w:pPr>
        <w:pStyle w:val="BodyText"/>
      </w:pPr>
    </w:p>
    <w:p w14:paraId="5775B892" w14:textId="77777777" w:rsidR="000A56AE" w:rsidRDefault="000A56AE">
      <w:pPr>
        <w:pStyle w:val="BodyText"/>
        <w:spacing w:before="28"/>
      </w:pPr>
    </w:p>
    <w:p w14:paraId="5A369174" w14:textId="77777777" w:rsidR="000A56AE" w:rsidRDefault="00584270">
      <w:pPr>
        <w:pStyle w:val="BodyText"/>
        <w:ind w:left="572"/>
      </w:pPr>
      <w:r>
        <w:rPr>
          <w:color w:val="585858"/>
        </w:rPr>
        <w:t>The</w:t>
      </w:r>
      <w:r>
        <w:rPr>
          <w:color w:val="585858"/>
          <w:spacing w:val="-5"/>
        </w:rPr>
        <w:t xml:space="preserve"> </w:t>
      </w:r>
      <w:r>
        <w:rPr>
          <w:color w:val="585858"/>
        </w:rPr>
        <w:t>key</w:t>
      </w:r>
      <w:r>
        <w:rPr>
          <w:color w:val="585858"/>
          <w:spacing w:val="-3"/>
        </w:rPr>
        <w:t xml:space="preserve"> </w:t>
      </w:r>
      <w:r>
        <w:rPr>
          <w:color w:val="585858"/>
        </w:rPr>
        <w:t>project</w:t>
      </w:r>
      <w:r>
        <w:rPr>
          <w:color w:val="585858"/>
          <w:spacing w:val="-6"/>
        </w:rPr>
        <w:t xml:space="preserve"> </w:t>
      </w:r>
      <w:r>
        <w:rPr>
          <w:color w:val="585858"/>
        </w:rPr>
        <w:t>components</w:t>
      </w:r>
      <w:r>
        <w:rPr>
          <w:color w:val="585858"/>
          <w:spacing w:val="-8"/>
        </w:rPr>
        <w:t xml:space="preserve"> </w:t>
      </w:r>
      <w:r>
        <w:rPr>
          <w:color w:val="585858"/>
        </w:rPr>
        <w:t>for</w:t>
      </w:r>
      <w:r>
        <w:rPr>
          <w:color w:val="585858"/>
          <w:spacing w:val="-2"/>
        </w:rPr>
        <w:t xml:space="preserve"> </w:t>
      </w:r>
      <w:r>
        <w:rPr>
          <w:color w:val="585858"/>
        </w:rPr>
        <w:t>each</w:t>
      </w:r>
      <w:r>
        <w:rPr>
          <w:color w:val="585858"/>
          <w:spacing w:val="-5"/>
        </w:rPr>
        <w:t xml:space="preserve"> </w:t>
      </w:r>
      <w:r>
        <w:rPr>
          <w:color w:val="585858"/>
        </w:rPr>
        <w:t>750</w:t>
      </w:r>
      <w:r>
        <w:rPr>
          <w:color w:val="585858"/>
          <w:spacing w:val="-4"/>
        </w:rPr>
        <w:t xml:space="preserve"> </w:t>
      </w:r>
      <w:r>
        <w:rPr>
          <w:color w:val="585858"/>
        </w:rPr>
        <w:t>MW</w:t>
      </w:r>
      <w:r>
        <w:rPr>
          <w:color w:val="585858"/>
          <w:spacing w:val="-2"/>
        </w:rPr>
        <w:t xml:space="preserve"> </w:t>
      </w:r>
      <w:r>
        <w:rPr>
          <w:color w:val="585858"/>
        </w:rPr>
        <w:t>circuit,</w:t>
      </w:r>
      <w:r>
        <w:rPr>
          <w:color w:val="585858"/>
          <w:spacing w:val="-7"/>
        </w:rPr>
        <w:t xml:space="preserve"> </w:t>
      </w:r>
      <w:r>
        <w:rPr>
          <w:color w:val="585858"/>
        </w:rPr>
        <w:t>from</w:t>
      </w:r>
      <w:r>
        <w:rPr>
          <w:color w:val="585858"/>
          <w:spacing w:val="-2"/>
        </w:rPr>
        <w:t xml:space="preserve"> </w:t>
      </w:r>
      <w:r>
        <w:rPr>
          <w:color w:val="585858"/>
        </w:rPr>
        <w:t>south</w:t>
      </w:r>
      <w:r>
        <w:rPr>
          <w:color w:val="585858"/>
          <w:spacing w:val="-5"/>
        </w:rPr>
        <w:t xml:space="preserve"> </w:t>
      </w:r>
      <w:r>
        <w:rPr>
          <w:color w:val="585858"/>
        </w:rPr>
        <w:t>to</w:t>
      </w:r>
      <w:r>
        <w:rPr>
          <w:color w:val="585858"/>
          <w:spacing w:val="-9"/>
        </w:rPr>
        <w:t xml:space="preserve"> </w:t>
      </w:r>
      <w:r>
        <w:rPr>
          <w:color w:val="585858"/>
        </w:rPr>
        <w:t>north,</w:t>
      </w:r>
      <w:r>
        <w:rPr>
          <w:color w:val="585858"/>
          <w:spacing w:val="-6"/>
        </w:rPr>
        <w:t xml:space="preserve"> </w:t>
      </w:r>
      <w:r>
        <w:rPr>
          <w:color w:val="585858"/>
          <w:spacing w:val="-4"/>
        </w:rPr>
        <w:t>are:</w:t>
      </w:r>
    </w:p>
    <w:p w14:paraId="7A76F5DD" w14:textId="77777777" w:rsidR="000A56AE" w:rsidRDefault="000A56AE">
      <w:pPr>
        <w:pStyle w:val="BodyText"/>
        <w:spacing w:before="1"/>
      </w:pPr>
    </w:p>
    <w:p w14:paraId="40C3209D" w14:textId="77777777" w:rsidR="000A56AE" w:rsidRDefault="00584270">
      <w:pPr>
        <w:pStyle w:val="BodyText"/>
        <w:spacing w:before="1" w:line="360" w:lineRule="auto"/>
        <w:ind w:left="932" w:right="618" w:hanging="360"/>
      </w:pPr>
      <w:r>
        <w:rPr>
          <w:noProof/>
        </w:rPr>
        <w:drawing>
          <wp:inline distT="0" distB="0" distL="0" distR="0" wp14:anchorId="6633914E" wp14:editId="635A45B6">
            <wp:extent cx="112394" cy="91439"/>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High</w:t>
      </w:r>
      <w:r>
        <w:rPr>
          <w:color w:val="5F5F5F"/>
          <w:spacing w:val="-2"/>
        </w:rPr>
        <w:t xml:space="preserve"> </w:t>
      </w:r>
      <w:r>
        <w:rPr>
          <w:color w:val="5F5F5F"/>
        </w:rPr>
        <w:t>voltage</w:t>
      </w:r>
      <w:r>
        <w:rPr>
          <w:color w:val="5F5F5F"/>
          <w:spacing w:val="-2"/>
        </w:rPr>
        <w:t xml:space="preserve"> </w:t>
      </w:r>
      <w:r>
        <w:rPr>
          <w:color w:val="5F5F5F"/>
        </w:rPr>
        <w:t>alternating</w:t>
      </w:r>
      <w:r>
        <w:rPr>
          <w:color w:val="5F5F5F"/>
          <w:spacing w:val="-2"/>
        </w:rPr>
        <w:t xml:space="preserve"> </w:t>
      </w:r>
      <w:r>
        <w:rPr>
          <w:color w:val="5F5F5F"/>
        </w:rPr>
        <w:t>current (HVAC)</w:t>
      </w:r>
      <w:r>
        <w:rPr>
          <w:color w:val="5F5F5F"/>
          <w:spacing w:val="-5"/>
        </w:rPr>
        <w:t xml:space="preserve"> </w:t>
      </w:r>
      <w:r>
        <w:rPr>
          <w:color w:val="5F5F5F"/>
        </w:rPr>
        <w:t>switching</w:t>
      </w:r>
      <w:r>
        <w:rPr>
          <w:color w:val="5F5F5F"/>
          <w:spacing w:val="-2"/>
        </w:rPr>
        <w:t xml:space="preserve"> </w:t>
      </w:r>
      <w:r>
        <w:rPr>
          <w:color w:val="5F5F5F"/>
        </w:rPr>
        <w:t>station</w:t>
      </w:r>
      <w:r>
        <w:rPr>
          <w:color w:val="5F5F5F"/>
          <w:spacing w:val="-2"/>
        </w:rPr>
        <w:t xml:space="preserve"> </w:t>
      </w:r>
      <w:r>
        <w:rPr>
          <w:color w:val="5F5F5F"/>
        </w:rPr>
        <w:t>and</w:t>
      </w:r>
      <w:r>
        <w:rPr>
          <w:color w:val="5F5F5F"/>
          <w:spacing w:val="-2"/>
        </w:rPr>
        <w:t xml:space="preserve"> </w:t>
      </w:r>
      <w:r>
        <w:rPr>
          <w:color w:val="5F5F5F"/>
        </w:rPr>
        <w:t>HVAC-HVDC</w:t>
      </w:r>
      <w:r>
        <w:rPr>
          <w:color w:val="5F5F5F"/>
          <w:spacing w:val="-2"/>
        </w:rPr>
        <w:t xml:space="preserve"> </w:t>
      </w:r>
      <w:r>
        <w:rPr>
          <w:color w:val="5F5F5F"/>
        </w:rPr>
        <w:t>converter</w:t>
      </w:r>
      <w:r>
        <w:rPr>
          <w:color w:val="5F5F5F"/>
          <w:spacing w:val="-5"/>
        </w:rPr>
        <w:t xml:space="preserve"> </w:t>
      </w:r>
      <w:r>
        <w:rPr>
          <w:color w:val="5F5F5F"/>
        </w:rPr>
        <w:t>station</w:t>
      </w:r>
      <w:r>
        <w:rPr>
          <w:color w:val="5F5F5F"/>
          <w:spacing w:val="-2"/>
        </w:rPr>
        <w:t xml:space="preserve"> </w:t>
      </w:r>
      <w:r>
        <w:rPr>
          <w:color w:val="5F5F5F"/>
        </w:rPr>
        <w:t xml:space="preserve">at Heybridge in Tasmania </w:t>
      </w:r>
      <w:r>
        <w:rPr>
          <w:color w:val="585858"/>
        </w:rPr>
        <w:t>(</w:t>
      </w:r>
      <w:hyperlink w:anchor="_bookmark2" w:history="1">
        <w:r>
          <w:rPr>
            <w:color w:val="5F5F5F"/>
          </w:rPr>
          <w:t>Figure 1-02</w:t>
        </w:r>
      </w:hyperlink>
      <w:r>
        <w:rPr>
          <w:color w:val="585858"/>
        </w:rPr>
        <w:t>).</w:t>
      </w:r>
    </w:p>
    <w:p w14:paraId="18C6EE4B" w14:textId="77777777" w:rsidR="000A56AE" w:rsidRDefault="00584270">
      <w:pPr>
        <w:pStyle w:val="BodyText"/>
        <w:spacing w:before="121" w:line="360" w:lineRule="auto"/>
        <w:ind w:left="932" w:right="693" w:hanging="360"/>
      </w:pPr>
      <w:r>
        <w:rPr>
          <w:noProof/>
        </w:rPr>
        <w:drawing>
          <wp:inline distT="0" distB="0" distL="0" distR="0" wp14:anchorId="193131EF" wp14:editId="0F5556FF">
            <wp:extent cx="112394" cy="91439"/>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Shore</w:t>
      </w:r>
      <w:r>
        <w:rPr>
          <w:color w:val="5F5F5F"/>
          <w:spacing w:val="-2"/>
        </w:rPr>
        <w:t xml:space="preserve"> </w:t>
      </w:r>
      <w:r>
        <w:rPr>
          <w:color w:val="5F5F5F"/>
        </w:rPr>
        <w:t>crossing</w:t>
      </w:r>
      <w:r>
        <w:rPr>
          <w:color w:val="5F5F5F"/>
          <w:spacing w:val="-2"/>
        </w:rPr>
        <w:t xml:space="preserve"> </w:t>
      </w:r>
      <w:r>
        <w:rPr>
          <w:color w:val="5F5F5F"/>
        </w:rPr>
        <w:t>in</w:t>
      </w:r>
      <w:r>
        <w:rPr>
          <w:color w:val="5F5F5F"/>
          <w:spacing w:val="-2"/>
        </w:rPr>
        <w:t xml:space="preserve"> </w:t>
      </w:r>
      <w:r>
        <w:rPr>
          <w:color w:val="5F5F5F"/>
        </w:rPr>
        <w:t>Tasmania</w:t>
      </w:r>
      <w:r>
        <w:rPr>
          <w:color w:val="5F5F5F"/>
          <w:spacing w:val="-2"/>
        </w:rPr>
        <w:t xml:space="preserve"> </w:t>
      </w:r>
      <w:r>
        <w:rPr>
          <w:color w:val="5F5F5F"/>
        </w:rPr>
        <w:t>adjacent to</w:t>
      </w:r>
      <w:r>
        <w:rPr>
          <w:color w:val="5F5F5F"/>
          <w:spacing w:val="-7"/>
        </w:rPr>
        <w:t xml:space="preserve"> </w:t>
      </w:r>
      <w:r>
        <w:rPr>
          <w:color w:val="5F5F5F"/>
        </w:rPr>
        <w:t>the</w:t>
      </w:r>
      <w:r>
        <w:rPr>
          <w:color w:val="5F5F5F"/>
          <w:spacing w:val="-2"/>
        </w:rPr>
        <w:t xml:space="preserve"> </w:t>
      </w:r>
      <w:r>
        <w:rPr>
          <w:color w:val="5F5F5F"/>
        </w:rPr>
        <w:t>converter station.</w:t>
      </w:r>
      <w:r>
        <w:rPr>
          <w:color w:val="5F5F5F"/>
          <w:spacing w:val="-1"/>
        </w:rPr>
        <w:t xml:space="preserve"> </w:t>
      </w:r>
      <w:r>
        <w:rPr>
          <w:color w:val="5F5F5F"/>
        </w:rPr>
        <w:t>The</w:t>
      </w:r>
      <w:r>
        <w:rPr>
          <w:color w:val="5F5F5F"/>
          <w:spacing w:val="-7"/>
        </w:rPr>
        <w:t xml:space="preserve"> </w:t>
      </w:r>
      <w:r>
        <w:rPr>
          <w:color w:val="5F5F5F"/>
        </w:rPr>
        <w:t>shore</w:t>
      </w:r>
      <w:r>
        <w:rPr>
          <w:color w:val="5F5F5F"/>
          <w:spacing w:val="-2"/>
        </w:rPr>
        <w:t xml:space="preserve"> </w:t>
      </w:r>
      <w:r>
        <w:rPr>
          <w:color w:val="5F5F5F"/>
        </w:rPr>
        <w:t>crossings will</w:t>
      </w:r>
      <w:r>
        <w:rPr>
          <w:color w:val="5F5F5F"/>
          <w:spacing w:val="-2"/>
        </w:rPr>
        <w:t xml:space="preserve"> </w:t>
      </w:r>
      <w:r>
        <w:rPr>
          <w:color w:val="5F5F5F"/>
        </w:rPr>
        <w:t>be</w:t>
      </w:r>
      <w:r>
        <w:rPr>
          <w:color w:val="5F5F5F"/>
          <w:spacing w:val="-3"/>
        </w:rPr>
        <w:t xml:space="preserve"> </w:t>
      </w:r>
      <w:r>
        <w:rPr>
          <w:color w:val="5F5F5F"/>
        </w:rPr>
        <w:t xml:space="preserve">constructed via horizontal directional drilling (HDD) to about 10 </w:t>
      </w:r>
      <w:proofErr w:type="spellStart"/>
      <w:r>
        <w:rPr>
          <w:color w:val="5F5F5F"/>
        </w:rPr>
        <w:t>metre</w:t>
      </w:r>
      <w:proofErr w:type="spellEnd"/>
      <w:r>
        <w:rPr>
          <w:color w:val="5F5F5F"/>
        </w:rPr>
        <w:t xml:space="preserve"> (m) water depth.</w:t>
      </w:r>
    </w:p>
    <w:p w14:paraId="22B0831F" w14:textId="77777777" w:rsidR="000A56AE" w:rsidRDefault="00584270">
      <w:pPr>
        <w:pStyle w:val="BodyText"/>
        <w:spacing w:before="121" w:line="360" w:lineRule="auto"/>
        <w:ind w:left="932" w:right="474" w:hanging="360"/>
      </w:pPr>
      <w:r>
        <w:rPr>
          <w:noProof/>
        </w:rPr>
        <w:drawing>
          <wp:inline distT="0" distB="0" distL="0" distR="0" wp14:anchorId="57F73ED1" wp14:editId="4331AB05">
            <wp:extent cx="112394" cy="91439"/>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 xml:space="preserve">Approximately 255 </w:t>
      </w:r>
      <w:proofErr w:type="spellStart"/>
      <w:r>
        <w:rPr>
          <w:color w:val="5F5F5F"/>
        </w:rPr>
        <w:t>kilometres</w:t>
      </w:r>
      <w:proofErr w:type="spellEnd"/>
      <w:r>
        <w:rPr>
          <w:color w:val="5F5F5F"/>
        </w:rPr>
        <w:t xml:space="preserve"> (km) of subsea cable across Bass Strait from Heybridge in Tasmania to Waratah Bay in Victoria </w:t>
      </w:r>
      <w:r>
        <w:rPr>
          <w:color w:val="585858"/>
        </w:rPr>
        <w:t>(</w:t>
      </w:r>
      <w:hyperlink w:anchor="_bookmark1" w:history="1">
        <w:r>
          <w:rPr>
            <w:color w:val="5F5F5F"/>
          </w:rPr>
          <w:t>Figure 1-01</w:t>
        </w:r>
      </w:hyperlink>
      <w:r>
        <w:rPr>
          <w:color w:val="585858"/>
        </w:rPr>
        <w:t xml:space="preserve">). </w:t>
      </w:r>
      <w:r>
        <w:rPr>
          <w:color w:val="5F5F5F"/>
        </w:rPr>
        <w:t>The subsea cables for each stage will be laid approximately 2 km apart except near</w:t>
      </w:r>
      <w:r>
        <w:rPr>
          <w:color w:val="5F5F5F"/>
          <w:spacing w:val="-5"/>
        </w:rPr>
        <w:t xml:space="preserve"> </w:t>
      </w:r>
      <w:r>
        <w:rPr>
          <w:color w:val="5F5F5F"/>
        </w:rPr>
        <w:t>the</w:t>
      </w:r>
      <w:r>
        <w:rPr>
          <w:color w:val="5F5F5F"/>
          <w:spacing w:val="-2"/>
        </w:rPr>
        <w:t xml:space="preserve"> </w:t>
      </w:r>
      <w:r>
        <w:rPr>
          <w:color w:val="5F5F5F"/>
        </w:rPr>
        <w:t>shore</w:t>
      </w:r>
      <w:r>
        <w:rPr>
          <w:color w:val="5F5F5F"/>
          <w:spacing w:val="-2"/>
        </w:rPr>
        <w:t xml:space="preserve"> </w:t>
      </w:r>
      <w:r>
        <w:rPr>
          <w:color w:val="5F5F5F"/>
        </w:rPr>
        <w:t>crossings where</w:t>
      </w:r>
      <w:r>
        <w:rPr>
          <w:color w:val="5F5F5F"/>
          <w:spacing w:val="-7"/>
        </w:rPr>
        <w:t xml:space="preserve"> </w:t>
      </w:r>
      <w:r>
        <w:rPr>
          <w:color w:val="5F5F5F"/>
        </w:rPr>
        <w:t>the</w:t>
      </w:r>
      <w:r>
        <w:rPr>
          <w:color w:val="5F5F5F"/>
          <w:spacing w:val="-2"/>
        </w:rPr>
        <w:t xml:space="preserve"> </w:t>
      </w:r>
      <w:r>
        <w:rPr>
          <w:color w:val="5F5F5F"/>
        </w:rPr>
        <w:t>stage</w:t>
      </w:r>
      <w:r>
        <w:rPr>
          <w:color w:val="5F5F5F"/>
          <w:spacing w:val="-7"/>
        </w:rPr>
        <w:t xml:space="preserve"> </w:t>
      </w:r>
      <w:r>
        <w:rPr>
          <w:color w:val="5F5F5F"/>
        </w:rPr>
        <w:t>1</w:t>
      </w:r>
      <w:r>
        <w:rPr>
          <w:color w:val="5F5F5F"/>
          <w:spacing w:val="-2"/>
        </w:rPr>
        <w:t xml:space="preserve"> </w:t>
      </w:r>
      <w:r>
        <w:rPr>
          <w:color w:val="5F5F5F"/>
        </w:rPr>
        <w:t>and</w:t>
      </w:r>
      <w:r>
        <w:rPr>
          <w:color w:val="5F5F5F"/>
          <w:spacing w:val="-2"/>
        </w:rPr>
        <w:t xml:space="preserve"> </w:t>
      </w:r>
      <w:r>
        <w:rPr>
          <w:color w:val="5F5F5F"/>
        </w:rPr>
        <w:t>stage</w:t>
      </w:r>
      <w:r>
        <w:rPr>
          <w:color w:val="5F5F5F"/>
          <w:spacing w:val="-6"/>
        </w:rPr>
        <w:t xml:space="preserve"> </w:t>
      </w:r>
      <w:r>
        <w:rPr>
          <w:color w:val="5F5F5F"/>
        </w:rPr>
        <w:t>2</w:t>
      </w:r>
      <w:r>
        <w:rPr>
          <w:color w:val="5F5F5F"/>
          <w:spacing w:val="-2"/>
        </w:rPr>
        <w:t xml:space="preserve"> </w:t>
      </w:r>
      <w:r>
        <w:rPr>
          <w:color w:val="5F5F5F"/>
        </w:rPr>
        <w:t>cables will</w:t>
      </w:r>
      <w:r>
        <w:rPr>
          <w:color w:val="5F5F5F"/>
          <w:spacing w:val="-2"/>
        </w:rPr>
        <w:t xml:space="preserve"> </w:t>
      </w:r>
      <w:r>
        <w:rPr>
          <w:color w:val="5F5F5F"/>
        </w:rPr>
        <w:t>come</w:t>
      </w:r>
      <w:r>
        <w:rPr>
          <w:color w:val="5F5F5F"/>
          <w:spacing w:val="-2"/>
        </w:rPr>
        <w:t xml:space="preserve"> </w:t>
      </w:r>
      <w:r>
        <w:rPr>
          <w:color w:val="5F5F5F"/>
        </w:rPr>
        <w:t>together</w:t>
      </w:r>
      <w:r>
        <w:rPr>
          <w:color w:val="5F5F5F"/>
          <w:spacing w:val="-5"/>
        </w:rPr>
        <w:t xml:space="preserve"> </w:t>
      </w:r>
      <w:r>
        <w:rPr>
          <w:color w:val="5F5F5F"/>
        </w:rPr>
        <w:t>to</w:t>
      </w:r>
      <w:r>
        <w:rPr>
          <w:color w:val="5F5F5F"/>
          <w:spacing w:val="-2"/>
        </w:rPr>
        <w:t xml:space="preserve"> </w:t>
      </w:r>
      <w:r>
        <w:rPr>
          <w:color w:val="5F5F5F"/>
        </w:rPr>
        <w:t>enable them to be pulled through the shore crossings.</w:t>
      </w:r>
    </w:p>
    <w:p w14:paraId="68A307DD" w14:textId="77777777" w:rsidR="000A56AE" w:rsidRDefault="00584270">
      <w:pPr>
        <w:pStyle w:val="BodyText"/>
        <w:spacing w:before="118" w:line="360" w:lineRule="auto"/>
        <w:ind w:left="933" w:right="618" w:hanging="361"/>
      </w:pPr>
      <w:r>
        <w:rPr>
          <w:noProof/>
        </w:rPr>
        <w:drawing>
          <wp:inline distT="0" distB="0" distL="0" distR="0" wp14:anchorId="637AC983" wp14:editId="7891999A">
            <wp:extent cx="112394" cy="91439"/>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Shore</w:t>
      </w:r>
      <w:r>
        <w:rPr>
          <w:color w:val="5F5F5F"/>
          <w:spacing w:val="-2"/>
        </w:rPr>
        <w:t xml:space="preserve"> </w:t>
      </w:r>
      <w:r>
        <w:rPr>
          <w:color w:val="5F5F5F"/>
        </w:rPr>
        <w:t>crossing</w:t>
      </w:r>
      <w:r>
        <w:rPr>
          <w:color w:val="5F5F5F"/>
          <w:spacing w:val="-3"/>
        </w:rPr>
        <w:t xml:space="preserve"> </w:t>
      </w:r>
      <w:r>
        <w:rPr>
          <w:color w:val="5F5F5F"/>
        </w:rPr>
        <w:t>in</w:t>
      </w:r>
      <w:r>
        <w:rPr>
          <w:color w:val="5F5F5F"/>
          <w:spacing w:val="-2"/>
        </w:rPr>
        <w:t xml:space="preserve"> </w:t>
      </w:r>
      <w:r>
        <w:rPr>
          <w:color w:val="5F5F5F"/>
        </w:rPr>
        <w:t>Victoria</w:t>
      </w:r>
      <w:r>
        <w:rPr>
          <w:color w:val="5F5F5F"/>
          <w:spacing w:val="-2"/>
        </w:rPr>
        <w:t xml:space="preserve"> </w:t>
      </w:r>
      <w:r>
        <w:rPr>
          <w:color w:val="5F5F5F"/>
        </w:rPr>
        <w:t>at</w:t>
      </w:r>
      <w:r>
        <w:rPr>
          <w:color w:val="5F5F5F"/>
          <w:spacing w:val="-4"/>
        </w:rPr>
        <w:t xml:space="preserve"> </w:t>
      </w:r>
      <w:r>
        <w:rPr>
          <w:color w:val="5F5F5F"/>
        </w:rPr>
        <w:t>Waratah</w:t>
      </w:r>
      <w:r>
        <w:rPr>
          <w:color w:val="5F5F5F"/>
          <w:spacing w:val="-2"/>
        </w:rPr>
        <w:t xml:space="preserve"> </w:t>
      </w:r>
      <w:r>
        <w:rPr>
          <w:color w:val="5F5F5F"/>
        </w:rPr>
        <w:t>Bay approximately 3</w:t>
      </w:r>
      <w:r>
        <w:rPr>
          <w:color w:val="5F5F5F"/>
          <w:spacing w:val="-2"/>
        </w:rPr>
        <w:t xml:space="preserve"> </w:t>
      </w:r>
      <w:r>
        <w:rPr>
          <w:color w:val="5F5F5F"/>
        </w:rPr>
        <w:t>km</w:t>
      </w:r>
      <w:r>
        <w:rPr>
          <w:color w:val="5F5F5F"/>
          <w:spacing w:val="-5"/>
        </w:rPr>
        <w:t xml:space="preserve"> </w:t>
      </w:r>
      <w:r>
        <w:rPr>
          <w:color w:val="5F5F5F"/>
        </w:rPr>
        <w:t>west</w:t>
      </w:r>
      <w:r>
        <w:rPr>
          <w:color w:val="5F5F5F"/>
          <w:spacing w:val="-4"/>
        </w:rPr>
        <w:t xml:space="preserve"> </w:t>
      </w:r>
      <w:r>
        <w:rPr>
          <w:color w:val="5F5F5F"/>
        </w:rPr>
        <w:t>of Sandy</w:t>
      </w:r>
      <w:r>
        <w:rPr>
          <w:color w:val="5F5F5F"/>
          <w:spacing w:val="-5"/>
        </w:rPr>
        <w:t xml:space="preserve"> </w:t>
      </w:r>
      <w:r>
        <w:rPr>
          <w:color w:val="5F5F5F"/>
        </w:rPr>
        <w:t>Point.</w:t>
      </w:r>
      <w:r>
        <w:rPr>
          <w:color w:val="5F5F5F"/>
          <w:spacing w:val="-6"/>
        </w:rPr>
        <w:t xml:space="preserve"> </w:t>
      </w:r>
      <w:r>
        <w:rPr>
          <w:color w:val="5F5F5F"/>
        </w:rPr>
        <w:t>The</w:t>
      </w:r>
      <w:r>
        <w:rPr>
          <w:color w:val="5F5F5F"/>
          <w:spacing w:val="-2"/>
        </w:rPr>
        <w:t xml:space="preserve"> </w:t>
      </w:r>
      <w:r>
        <w:rPr>
          <w:color w:val="5F5F5F"/>
        </w:rPr>
        <w:t>shore</w:t>
      </w:r>
      <w:r>
        <w:rPr>
          <w:color w:val="5F5F5F"/>
          <w:spacing w:val="-2"/>
        </w:rPr>
        <w:t xml:space="preserve"> </w:t>
      </w:r>
      <w:r>
        <w:rPr>
          <w:color w:val="5F5F5F"/>
        </w:rPr>
        <w:t>crossings will be constructed via HDD to about 10 m water depth.</w:t>
      </w:r>
    </w:p>
    <w:p w14:paraId="51718DB0" w14:textId="77777777" w:rsidR="000A56AE" w:rsidRDefault="00584270">
      <w:pPr>
        <w:pStyle w:val="BodyText"/>
        <w:spacing w:before="121"/>
        <w:ind w:left="572"/>
      </w:pPr>
      <w:r>
        <w:rPr>
          <w:noProof/>
        </w:rPr>
        <w:drawing>
          <wp:inline distT="0" distB="0" distL="0" distR="0" wp14:anchorId="04BEA22F" wp14:editId="206094A8">
            <wp:extent cx="112394" cy="91439"/>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40"/>
        </w:rPr>
        <w:t xml:space="preserve">  </w:t>
      </w:r>
      <w:r>
        <w:rPr>
          <w:color w:val="5F5F5F"/>
        </w:rPr>
        <w:t>Land-sea cable joint where the subsea cables will connect to</w:t>
      </w:r>
      <w:r>
        <w:rPr>
          <w:color w:val="5F5F5F"/>
          <w:spacing w:val="-2"/>
        </w:rPr>
        <w:t xml:space="preserve"> </w:t>
      </w:r>
      <w:r>
        <w:rPr>
          <w:color w:val="5F5F5F"/>
        </w:rPr>
        <w:t>the land cables in Victoria.</w:t>
      </w:r>
    </w:p>
    <w:p w14:paraId="0C558211" w14:textId="77777777" w:rsidR="000A56AE" w:rsidRDefault="000A56AE">
      <w:pPr>
        <w:pStyle w:val="BodyText"/>
        <w:spacing w:before="5"/>
      </w:pPr>
    </w:p>
    <w:p w14:paraId="476B7395" w14:textId="77777777" w:rsidR="000A56AE" w:rsidRDefault="00584270">
      <w:pPr>
        <w:pStyle w:val="BodyText"/>
        <w:ind w:left="572"/>
      </w:pPr>
      <w:r>
        <w:rPr>
          <w:noProof/>
        </w:rPr>
        <w:drawing>
          <wp:inline distT="0" distB="0" distL="0" distR="0" wp14:anchorId="3433B19F" wp14:editId="3E31EA44">
            <wp:extent cx="112394" cy="91439"/>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proofErr w:type="spellStart"/>
      <w:r>
        <w:rPr>
          <w:color w:val="5F5F5F"/>
        </w:rPr>
        <w:t>Fibre</w:t>
      </w:r>
      <w:proofErr w:type="spellEnd"/>
      <w:r>
        <w:rPr>
          <w:color w:val="5F5F5F"/>
        </w:rPr>
        <w:t xml:space="preserve"> optic cable inspection and test hut (communications building) adjacent to</w:t>
      </w:r>
      <w:r>
        <w:rPr>
          <w:color w:val="5F5F5F"/>
          <w:spacing w:val="-2"/>
        </w:rPr>
        <w:t xml:space="preserve"> </w:t>
      </w:r>
      <w:r>
        <w:rPr>
          <w:color w:val="5F5F5F"/>
        </w:rPr>
        <w:t>Waratah Bay.</w:t>
      </w:r>
    </w:p>
    <w:p w14:paraId="003DF7D2" w14:textId="77777777" w:rsidR="000A56AE" w:rsidRDefault="000A56AE">
      <w:pPr>
        <w:pStyle w:val="BodyText"/>
        <w:spacing w:before="6"/>
      </w:pPr>
    </w:p>
    <w:p w14:paraId="6458DAD9" w14:textId="77777777" w:rsidR="000A56AE" w:rsidRDefault="00584270">
      <w:pPr>
        <w:pStyle w:val="BodyText"/>
        <w:spacing w:line="360" w:lineRule="auto"/>
        <w:ind w:left="932" w:right="863" w:hanging="360"/>
      </w:pPr>
      <w:r>
        <w:rPr>
          <w:noProof/>
        </w:rPr>
        <w:drawing>
          <wp:inline distT="0" distB="0" distL="0" distR="0" wp14:anchorId="1BF513D0" wp14:editId="2405D5A0">
            <wp:extent cx="112394" cy="91439"/>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Approximately 90</w:t>
      </w:r>
      <w:r>
        <w:rPr>
          <w:color w:val="5F5F5F"/>
          <w:spacing w:val="-3"/>
        </w:rPr>
        <w:t xml:space="preserve"> </w:t>
      </w:r>
      <w:r>
        <w:rPr>
          <w:color w:val="5F5F5F"/>
        </w:rPr>
        <w:t>km of underground</w:t>
      </w:r>
      <w:r>
        <w:rPr>
          <w:color w:val="5F5F5F"/>
          <w:spacing w:val="-3"/>
        </w:rPr>
        <w:t xml:space="preserve"> </w:t>
      </w:r>
      <w:r>
        <w:rPr>
          <w:color w:val="5F5F5F"/>
        </w:rPr>
        <w:t>land</w:t>
      </w:r>
      <w:r>
        <w:rPr>
          <w:color w:val="5F5F5F"/>
          <w:spacing w:val="-2"/>
        </w:rPr>
        <w:t xml:space="preserve"> </w:t>
      </w:r>
      <w:r>
        <w:rPr>
          <w:color w:val="5F5F5F"/>
        </w:rPr>
        <w:t>cables</w:t>
      </w:r>
      <w:r>
        <w:rPr>
          <w:color w:val="5F5F5F"/>
          <w:spacing w:val="-1"/>
        </w:rPr>
        <w:t xml:space="preserve"> </w:t>
      </w:r>
      <w:r>
        <w:rPr>
          <w:color w:val="5F5F5F"/>
        </w:rPr>
        <w:t>a</w:t>
      </w:r>
      <w:r>
        <w:rPr>
          <w:color w:val="5F5F5F"/>
          <w:spacing w:val="-2"/>
        </w:rPr>
        <w:t xml:space="preserve"> </w:t>
      </w:r>
      <w:r>
        <w:rPr>
          <w:color w:val="5F5F5F"/>
        </w:rPr>
        <w:t>minimum 5</w:t>
      </w:r>
      <w:r>
        <w:rPr>
          <w:color w:val="5F5F5F"/>
          <w:spacing w:val="-3"/>
        </w:rPr>
        <w:t xml:space="preserve"> </w:t>
      </w:r>
      <w:r>
        <w:rPr>
          <w:color w:val="5F5F5F"/>
        </w:rPr>
        <w:t>m</w:t>
      </w:r>
      <w:r>
        <w:rPr>
          <w:color w:val="5F5F5F"/>
          <w:spacing w:val="-5"/>
        </w:rPr>
        <w:t xml:space="preserve"> </w:t>
      </w:r>
      <w:r>
        <w:rPr>
          <w:color w:val="5F5F5F"/>
        </w:rPr>
        <w:t>apart in</w:t>
      </w:r>
      <w:r>
        <w:rPr>
          <w:color w:val="5F5F5F"/>
          <w:spacing w:val="-2"/>
        </w:rPr>
        <w:t xml:space="preserve"> </w:t>
      </w:r>
      <w:r>
        <w:rPr>
          <w:color w:val="5F5F5F"/>
        </w:rPr>
        <w:t>Victoria, extending</w:t>
      </w:r>
      <w:r>
        <w:rPr>
          <w:color w:val="5F5F5F"/>
          <w:spacing w:val="-3"/>
        </w:rPr>
        <w:t xml:space="preserve"> </w:t>
      </w:r>
      <w:r>
        <w:rPr>
          <w:color w:val="5F5F5F"/>
        </w:rPr>
        <w:t>from</w:t>
      </w:r>
      <w:r>
        <w:rPr>
          <w:color w:val="5F5F5F"/>
          <w:spacing w:val="-5"/>
        </w:rPr>
        <w:t xml:space="preserve"> </w:t>
      </w:r>
      <w:r>
        <w:rPr>
          <w:color w:val="5F5F5F"/>
        </w:rPr>
        <w:t>the land-sea joint to the converter station site at Hazelwood (</w:t>
      </w:r>
      <w:hyperlink w:anchor="_bookmark3" w:history="1">
        <w:r>
          <w:rPr>
            <w:color w:val="5F5F5F"/>
          </w:rPr>
          <w:t>Figure 1-03</w:t>
        </w:r>
      </w:hyperlink>
      <w:r>
        <w:rPr>
          <w:color w:val="585858"/>
        </w:rPr>
        <w:t>).</w:t>
      </w:r>
    </w:p>
    <w:p w14:paraId="3FD0B371" w14:textId="77777777" w:rsidR="000A56AE" w:rsidRDefault="00584270">
      <w:pPr>
        <w:pStyle w:val="BodyText"/>
        <w:spacing w:before="121" w:line="357" w:lineRule="auto"/>
        <w:ind w:left="932" w:right="618" w:hanging="360"/>
      </w:pPr>
      <w:r>
        <w:rPr>
          <w:noProof/>
        </w:rPr>
        <w:drawing>
          <wp:inline distT="0" distB="0" distL="0" distR="0" wp14:anchorId="0EE12468" wp14:editId="6E3E75FB">
            <wp:extent cx="112394" cy="91439"/>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HVAC</w:t>
      </w:r>
      <w:r>
        <w:rPr>
          <w:color w:val="5F5F5F"/>
          <w:spacing w:val="-2"/>
        </w:rPr>
        <w:t xml:space="preserve"> </w:t>
      </w:r>
      <w:r>
        <w:rPr>
          <w:color w:val="5F5F5F"/>
        </w:rPr>
        <w:t>switching</w:t>
      </w:r>
      <w:r>
        <w:rPr>
          <w:color w:val="5F5F5F"/>
          <w:spacing w:val="-2"/>
        </w:rPr>
        <w:t xml:space="preserve"> </w:t>
      </w:r>
      <w:r>
        <w:rPr>
          <w:color w:val="5F5F5F"/>
        </w:rPr>
        <w:t>station</w:t>
      </w:r>
      <w:r>
        <w:rPr>
          <w:color w:val="5F5F5F"/>
          <w:spacing w:val="-2"/>
        </w:rPr>
        <w:t xml:space="preserve"> </w:t>
      </w:r>
      <w:r>
        <w:rPr>
          <w:color w:val="5F5F5F"/>
        </w:rPr>
        <w:t>and</w:t>
      </w:r>
      <w:r>
        <w:rPr>
          <w:color w:val="5F5F5F"/>
          <w:spacing w:val="-2"/>
        </w:rPr>
        <w:t xml:space="preserve"> </w:t>
      </w:r>
      <w:r>
        <w:rPr>
          <w:color w:val="5F5F5F"/>
        </w:rPr>
        <w:t>HVAC-HVDC</w:t>
      </w:r>
      <w:r>
        <w:rPr>
          <w:color w:val="5F5F5F"/>
          <w:spacing w:val="-2"/>
        </w:rPr>
        <w:t xml:space="preserve"> </w:t>
      </w:r>
      <w:r>
        <w:rPr>
          <w:color w:val="5F5F5F"/>
        </w:rPr>
        <w:t>converter station</w:t>
      </w:r>
      <w:r>
        <w:rPr>
          <w:color w:val="5F5F5F"/>
          <w:spacing w:val="-2"/>
        </w:rPr>
        <w:t xml:space="preserve"> </w:t>
      </w:r>
      <w:r>
        <w:rPr>
          <w:color w:val="5F5F5F"/>
        </w:rPr>
        <w:t>at Hazelwood,</w:t>
      </w:r>
      <w:r>
        <w:rPr>
          <w:color w:val="5F5F5F"/>
          <w:spacing w:val="-1"/>
        </w:rPr>
        <w:t xml:space="preserve"> </w:t>
      </w:r>
      <w:r>
        <w:rPr>
          <w:color w:val="5F5F5F"/>
        </w:rPr>
        <w:t>adjacent</w:t>
      </w:r>
      <w:r>
        <w:rPr>
          <w:color w:val="5F5F5F"/>
          <w:spacing w:val="-4"/>
        </w:rPr>
        <w:t xml:space="preserve"> </w:t>
      </w:r>
      <w:r>
        <w:rPr>
          <w:color w:val="5F5F5F"/>
        </w:rPr>
        <w:t>to</w:t>
      </w:r>
      <w:r>
        <w:rPr>
          <w:color w:val="5F5F5F"/>
          <w:spacing w:val="-7"/>
        </w:rPr>
        <w:t xml:space="preserve"> </w:t>
      </w:r>
      <w:r>
        <w:rPr>
          <w:color w:val="5F5F5F"/>
        </w:rPr>
        <w:t>the</w:t>
      </w:r>
      <w:r>
        <w:rPr>
          <w:color w:val="5F5F5F"/>
          <w:spacing w:val="-2"/>
        </w:rPr>
        <w:t xml:space="preserve"> </w:t>
      </w:r>
      <w:r>
        <w:rPr>
          <w:color w:val="5F5F5F"/>
        </w:rPr>
        <w:t xml:space="preserve">existing Hazelwood Terminal Station, where the project will connect to the existing Victorian transmission </w:t>
      </w:r>
      <w:r>
        <w:rPr>
          <w:color w:val="5F5F5F"/>
          <w:spacing w:val="-2"/>
        </w:rPr>
        <w:t>network.</w:t>
      </w:r>
    </w:p>
    <w:p w14:paraId="4480BA89" w14:textId="77777777" w:rsidR="000A56AE" w:rsidRDefault="00584270">
      <w:pPr>
        <w:pStyle w:val="BodyText"/>
        <w:spacing w:before="124" w:line="360" w:lineRule="auto"/>
        <w:ind w:left="572" w:right="474"/>
      </w:pPr>
      <w:r>
        <w:rPr>
          <w:color w:val="585858"/>
        </w:rPr>
        <w:t>A</w:t>
      </w:r>
      <w:r>
        <w:rPr>
          <w:color w:val="585858"/>
          <w:spacing w:val="-1"/>
        </w:rPr>
        <w:t xml:space="preserve"> </w:t>
      </w:r>
      <w:r>
        <w:rPr>
          <w:color w:val="585858"/>
        </w:rPr>
        <w:t>transition</w:t>
      </w:r>
      <w:r>
        <w:rPr>
          <w:color w:val="585858"/>
          <w:spacing w:val="-3"/>
        </w:rPr>
        <w:t xml:space="preserve"> </w:t>
      </w:r>
      <w:r>
        <w:rPr>
          <w:color w:val="585858"/>
        </w:rPr>
        <w:t>station</w:t>
      </w:r>
      <w:r>
        <w:rPr>
          <w:color w:val="585858"/>
          <w:spacing w:val="-3"/>
        </w:rPr>
        <w:t xml:space="preserve"> </w:t>
      </w:r>
      <w:r>
        <w:rPr>
          <w:color w:val="585858"/>
        </w:rPr>
        <w:t>may</w:t>
      </w:r>
      <w:r>
        <w:rPr>
          <w:color w:val="585858"/>
          <w:spacing w:val="-1"/>
        </w:rPr>
        <w:t xml:space="preserve"> </w:t>
      </w:r>
      <w:r>
        <w:rPr>
          <w:color w:val="585858"/>
        </w:rPr>
        <w:t>be</w:t>
      </w:r>
      <w:r>
        <w:rPr>
          <w:color w:val="585858"/>
          <w:spacing w:val="-8"/>
        </w:rPr>
        <w:t xml:space="preserve"> </w:t>
      </w:r>
      <w:r>
        <w:rPr>
          <w:color w:val="585858"/>
        </w:rPr>
        <w:t>required</w:t>
      </w:r>
      <w:r>
        <w:rPr>
          <w:color w:val="585858"/>
          <w:spacing w:val="-3"/>
        </w:rPr>
        <w:t xml:space="preserve"> </w:t>
      </w:r>
      <w:r>
        <w:rPr>
          <w:color w:val="585858"/>
        </w:rPr>
        <w:t>at Waratah</w:t>
      </w:r>
      <w:r>
        <w:rPr>
          <w:color w:val="585858"/>
          <w:spacing w:val="-3"/>
        </w:rPr>
        <w:t xml:space="preserve"> </w:t>
      </w:r>
      <w:r>
        <w:rPr>
          <w:color w:val="585858"/>
        </w:rPr>
        <w:t>Bay</w:t>
      </w:r>
      <w:r>
        <w:rPr>
          <w:color w:val="585858"/>
          <w:spacing w:val="-1"/>
        </w:rPr>
        <w:t xml:space="preserve"> </w:t>
      </w:r>
      <w:r>
        <w:rPr>
          <w:color w:val="585858"/>
        </w:rPr>
        <w:t>if there</w:t>
      </w:r>
      <w:r>
        <w:rPr>
          <w:color w:val="585858"/>
          <w:spacing w:val="-3"/>
        </w:rPr>
        <w:t xml:space="preserve"> </w:t>
      </w:r>
      <w:r>
        <w:rPr>
          <w:color w:val="585858"/>
        </w:rPr>
        <w:t>are</w:t>
      </w:r>
      <w:r>
        <w:rPr>
          <w:color w:val="585858"/>
          <w:spacing w:val="-3"/>
        </w:rPr>
        <w:t xml:space="preserve"> </w:t>
      </w:r>
      <w:r>
        <w:rPr>
          <w:color w:val="585858"/>
        </w:rPr>
        <w:t>different cable</w:t>
      </w:r>
      <w:r>
        <w:rPr>
          <w:color w:val="585858"/>
          <w:spacing w:val="-3"/>
        </w:rPr>
        <w:t xml:space="preserve"> </w:t>
      </w:r>
      <w:r>
        <w:rPr>
          <w:color w:val="585858"/>
        </w:rPr>
        <w:t>manufacturers</w:t>
      </w:r>
      <w:r>
        <w:rPr>
          <w:color w:val="585858"/>
          <w:spacing w:val="-1"/>
        </w:rPr>
        <w:t xml:space="preserve"> </w:t>
      </w:r>
      <w:r>
        <w:rPr>
          <w:color w:val="585858"/>
        </w:rPr>
        <w:t>or</w:t>
      </w:r>
      <w:r>
        <w:rPr>
          <w:color w:val="585858"/>
          <w:spacing w:val="-6"/>
        </w:rPr>
        <w:t xml:space="preserve"> </w:t>
      </w:r>
      <w:r>
        <w:rPr>
          <w:color w:val="585858"/>
        </w:rPr>
        <w:t>substantially different cable technologies adopted for the land and subsea cables. However, regardless of whether a transition station is needed, a communications building will still be required in the same location.</w:t>
      </w:r>
    </w:p>
    <w:p w14:paraId="1980F45C" w14:textId="369EB973" w:rsidR="001C0703" w:rsidRDefault="001C0703">
      <w:r>
        <w:br w:type="page"/>
      </w:r>
    </w:p>
    <w:p w14:paraId="023D362A" w14:textId="77777777" w:rsidR="000A56AE" w:rsidRDefault="000A56AE">
      <w:pPr>
        <w:spacing w:line="360" w:lineRule="auto"/>
        <w:sectPr w:rsidR="000A56AE">
          <w:pgSz w:w="11910" w:h="16840"/>
          <w:pgMar w:top="1100" w:right="564" w:bottom="800" w:left="560" w:header="581" w:footer="612" w:gutter="0"/>
          <w:cols w:space="720"/>
        </w:sectPr>
      </w:pPr>
    </w:p>
    <w:p w14:paraId="0E7D8E41" w14:textId="2ECA076A" w:rsidR="000A56AE" w:rsidRDefault="001C0703">
      <w:pPr>
        <w:pStyle w:val="BodyText"/>
        <w:rPr>
          <w:rFonts w:ascii="Arial Narrow"/>
          <w:sz w:val="8"/>
        </w:rPr>
      </w:pPr>
      <w:r>
        <w:rPr>
          <w:rFonts w:ascii="Arial Narrow"/>
          <w:noProof/>
          <w:sz w:val="8"/>
        </w:rPr>
        <w:lastRenderedPageBreak/>
        <w:drawing>
          <wp:anchor distT="0" distB="0" distL="114300" distR="114300" simplePos="0" relativeHeight="251726336" behindDoc="0" locked="0" layoutInCell="1" allowOverlap="1" wp14:anchorId="4A440F84" wp14:editId="178B2901">
            <wp:simplePos x="0" y="0"/>
            <wp:positionH relativeFrom="column">
              <wp:posOffset>-327367</wp:posOffset>
            </wp:positionH>
            <wp:positionV relativeFrom="paragraph">
              <wp:posOffset>-250678</wp:posOffset>
            </wp:positionV>
            <wp:extent cx="7560000" cy="10692000"/>
            <wp:effectExtent l="0" t="0" r="3175" b="0"/>
            <wp:wrapNone/>
            <wp:docPr id="50034432" name="Picture 2" descr="A map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4432" name="Picture 2" descr="A map of the pacific ocea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01C70BD1" w14:textId="4318F05D" w:rsidR="000A56AE" w:rsidRDefault="000A56AE">
      <w:pPr>
        <w:pStyle w:val="BodyText"/>
        <w:rPr>
          <w:rFonts w:ascii="Arial Narrow"/>
          <w:sz w:val="8"/>
        </w:rPr>
      </w:pPr>
    </w:p>
    <w:p w14:paraId="4C1CFDE2" w14:textId="77777777" w:rsidR="000A56AE" w:rsidRDefault="000A56AE">
      <w:pPr>
        <w:pStyle w:val="BodyText"/>
        <w:rPr>
          <w:rFonts w:ascii="Arial Narrow"/>
          <w:sz w:val="8"/>
        </w:rPr>
      </w:pPr>
    </w:p>
    <w:p w14:paraId="56C82742" w14:textId="2EB160FB" w:rsidR="001C0703" w:rsidRDefault="001C0703">
      <w:pPr>
        <w:rPr>
          <w:rFonts w:ascii="Arial Narrow"/>
          <w:color w:val="003378"/>
          <w:w w:val="105"/>
          <w:sz w:val="8"/>
        </w:rPr>
      </w:pPr>
      <w:r>
        <w:rPr>
          <w:rFonts w:ascii="Arial Narrow"/>
          <w:color w:val="003378"/>
          <w:w w:val="105"/>
          <w:sz w:val="8"/>
        </w:rPr>
        <w:br w:type="page"/>
      </w:r>
    </w:p>
    <w:p w14:paraId="65E25333" w14:textId="77777777" w:rsidR="000A56AE" w:rsidRDefault="000A56AE">
      <w:pPr>
        <w:rPr>
          <w:rFonts w:ascii="Arial Narrow"/>
          <w:sz w:val="8"/>
        </w:rPr>
        <w:sectPr w:rsidR="000A56AE">
          <w:headerReference w:type="default" r:id="rId15"/>
          <w:footerReference w:type="default" r:id="rId16"/>
          <w:type w:val="continuous"/>
          <w:pgSz w:w="11910" w:h="16840"/>
          <w:pgMar w:top="440" w:right="561" w:bottom="800" w:left="560" w:header="0" w:footer="0" w:gutter="0"/>
          <w:cols w:num="2" w:space="720" w:equalWidth="0">
            <w:col w:w="6525" w:space="40"/>
            <w:col w:w="4224"/>
          </w:cols>
        </w:sectPr>
      </w:pPr>
    </w:p>
    <w:p w14:paraId="1CE0A97D" w14:textId="6B7908CE" w:rsidR="00A64BEA" w:rsidRDefault="00A64BEA">
      <w:pPr>
        <w:rPr>
          <w:rFonts w:ascii="Arial Narrow" w:hAnsi="Arial Narrow"/>
          <w:sz w:val="8"/>
        </w:rPr>
      </w:pPr>
      <w:r>
        <w:rPr>
          <w:rFonts w:ascii="Arial Narrow" w:hAnsi="Arial Narrow"/>
          <w:noProof/>
          <w:sz w:val="8"/>
        </w:rPr>
        <w:lastRenderedPageBreak/>
        <w:drawing>
          <wp:anchor distT="0" distB="0" distL="114300" distR="114300" simplePos="0" relativeHeight="487659008" behindDoc="0" locked="0" layoutInCell="1" allowOverlap="1" wp14:anchorId="3F8AE32A" wp14:editId="2CDEF26A">
            <wp:simplePos x="0" y="0"/>
            <wp:positionH relativeFrom="column">
              <wp:posOffset>-341435</wp:posOffset>
            </wp:positionH>
            <wp:positionV relativeFrom="paragraph">
              <wp:posOffset>-263476</wp:posOffset>
            </wp:positionV>
            <wp:extent cx="10692000" cy="7549200"/>
            <wp:effectExtent l="0" t="0" r="0" b="0"/>
            <wp:wrapNone/>
            <wp:docPr id="1441827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2000" cy="754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sz w:val="8"/>
        </w:rPr>
        <w:br w:type="page"/>
      </w:r>
    </w:p>
    <w:p w14:paraId="39427668" w14:textId="77777777" w:rsidR="00DA2DE3" w:rsidRDefault="00DA2DE3">
      <w:pPr>
        <w:rPr>
          <w:rFonts w:ascii="Arial Narrow" w:hAnsi="Arial Narrow"/>
          <w:sz w:val="8"/>
        </w:rPr>
        <w:sectPr w:rsidR="00DA2DE3">
          <w:headerReference w:type="default" r:id="rId18"/>
          <w:footerReference w:type="default" r:id="rId19"/>
          <w:type w:val="continuous"/>
          <w:pgSz w:w="16840" w:h="11910" w:orient="landscape"/>
          <w:pgMar w:top="440" w:right="580" w:bottom="800" w:left="560" w:header="0" w:footer="0" w:gutter="0"/>
          <w:cols w:space="720"/>
        </w:sectPr>
      </w:pPr>
    </w:p>
    <w:p w14:paraId="7F394E90" w14:textId="136F8B5F" w:rsidR="00A64BEA" w:rsidRDefault="00DA2DE3">
      <w:pPr>
        <w:rPr>
          <w:rFonts w:ascii="Arial Narrow" w:hAnsi="Arial Narrow"/>
          <w:sz w:val="8"/>
        </w:rPr>
        <w:sectPr w:rsidR="00A64BEA" w:rsidSect="00DA2DE3">
          <w:type w:val="continuous"/>
          <w:pgSz w:w="11910" w:h="16840"/>
          <w:pgMar w:top="578" w:right="799" w:bottom="561" w:left="442" w:header="0" w:footer="0" w:gutter="0"/>
          <w:cols w:space="720"/>
        </w:sectPr>
      </w:pPr>
      <w:r>
        <w:rPr>
          <w:rFonts w:ascii="Arial Narrow" w:hAnsi="Arial Narrow"/>
          <w:noProof/>
          <w:sz w:val="8"/>
        </w:rPr>
        <w:lastRenderedPageBreak/>
        <w:drawing>
          <wp:anchor distT="0" distB="0" distL="114300" distR="114300" simplePos="0" relativeHeight="487660032" behindDoc="0" locked="0" layoutInCell="1" allowOverlap="1" wp14:anchorId="6A04B7DC" wp14:editId="165A9A52">
            <wp:simplePos x="0" y="0"/>
            <wp:positionH relativeFrom="column">
              <wp:posOffset>-280719</wp:posOffset>
            </wp:positionH>
            <wp:positionV relativeFrom="paragraph">
              <wp:posOffset>-338894</wp:posOffset>
            </wp:positionV>
            <wp:extent cx="7560000" cy="10695600"/>
            <wp:effectExtent l="0" t="0" r="3175" b="0"/>
            <wp:wrapNone/>
            <wp:docPr id="223173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EF124" w14:textId="5135F14E" w:rsidR="00A64BEA" w:rsidRDefault="00A64BEA">
      <w:pPr>
        <w:rPr>
          <w:rFonts w:ascii="Arial Narrow" w:hAnsi="Arial Narrow"/>
          <w:sz w:val="8"/>
        </w:rPr>
      </w:pPr>
      <w:r>
        <w:rPr>
          <w:rFonts w:ascii="Arial Narrow" w:hAnsi="Arial Narrow"/>
          <w:sz w:val="8"/>
        </w:rPr>
        <w:br w:type="page"/>
      </w:r>
    </w:p>
    <w:p w14:paraId="1D7727A9" w14:textId="4EF2D085" w:rsidR="000A56AE" w:rsidRDefault="000A56AE">
      <w:pPr>
        <w:spacing w:line="201" w:lineRule="auto"/>
        <w:rPr>
          <w:rFonts w:ascii="Arial Narrow" w:hAnsi="Arial Narrow"/>
          <w:sz w:val="8"/>
        </w:rPr>
        <w:sectPr w:rsidR="000A56AE" w:rsidSect="00A64BEA">
          <w:type w:val="continuous"/>
          <w:pgSz w:w="11910" w:h="16840"/>
          <w:pgMar w:top="578" w:right="799" w:bottom="561" w:left="442" w:header="0" w:footer="0" w:gutter="0"/>
          <w:cols w:space="720"/>
        </w:sectPr>
      </w:pPr>
    </w:p>
    <w:p w14:paraId="71D2EB1C" w14:textId="77777777" w:rsidR="000A56AE" w:rsidRDefault="000A56AE">
      <w:pPr>
        <w:pStyle w:val="BodyText"/>
        <w:spacing w:before="121"/>
        <w:rPr>
          <w:rFonts w:ascii="Arial Narrow"/>
          <w:b/>
          <w:sz w:val="32"/>
        </w:rPr>
      </w:pPr>
    </w:p>
    <w:p w14:paraId="4392950C" w14:textId="77777777" w:rsidR="000A56AE" w:rsidRDefault="00584270">
      <w:pPr>
        <w:pStyle w:val="Heading2"/>
        <w:tabs>
          <w:tab w:val="left" w:pos="1245"/>
        </w:tabs>
        <w:ind w:left="112" w:firstLine="0"/>
      </w:pPr>
      <w:r>
        <w:rPr>
          <w:color w:val="18314A"/>
          <w:spacing w:val="-2"/>
        </w:rPr>
        <w:t>1.5.1</w:t>
      </w:r>
      <w:r>
        <w:rPr>
          <w:color w:val="18314A"/>
        </w:rPr>
        <w:tab/>
      </w:r>
      <w:bookmarkStart w:id="5" w:name="1.5.1_Project_timeline"/>
      <w:bookmarkEnd w:id="5"/>
      <w:r>
        <w:rPr>
          <w:color w:val="18314A"/>
        </w:rPr>
        <w:t>Project</w:t>
      </w:r>
      <w:r>
        <w:rPr>
          <w:color w:val="18314A"/>
          <w:spacing w:val="-4"/>
        </w:rPr>
        <w:t xml:space="preserve"> </w:t>
      </w:r>
      <w:r>
        <w:rPr>
          <w:color w:val="18314A"/>
          <w:spacing w:val="-2"/>
        </w:rPr>
        <w:t>timeline</w:t>
      </w:r>
    </w:p>
    <w:p w14:paraId="696CBB35" w14:textId="77777777" w:rsidR="000A56AE" w:rsidRDefault="00584270">
      <w:pPr>
        <w:pStyle w:val="BodyText"/>
        <w:spacing w:before="237" w:line="360" w:lineRule="auto"/>
        <w:ind w:left="113" w:right="168" w:hanging="1"/>
      </w:pPr>
      <w:r>
        <w:rPr>
          <w:color w:val="585858"/>
        </w:rPr>
        <w:t>The</w:t>
      </w:r>
      <w:r>
        <w:rPr>
          <w:color w:val="585858"/>
          <w:spacing w:val="-3"/>
        </w:rPr>
        <w:t xml:space="preserve"> </w:t>
      </w:r>
      <w:r>
        <w:rPr>
          <w:color w:val="585858"/>
        </w:rPr>
        <w:t>project is</w:t>
      </w:r>
      <w:r>
        <w:rPr>
          <w:color w:val="585858"/>
          <w:spacing w:val="-6"/>
        </w:rPr>
        <w:t xml:space="preserve"> </w:t>
      </w:r>
      <w:r>
        <w:rPr>
          <w:color w:val="585858"/>
        </w:rPr>
        <w:t>currently</w:t>
      </w:r>
      <w:r>
        <w:rPr>
          <w:color w:val="585858"/>
          <w:spacing w:val="-1"/>
        </w:rPr>
        <w:t xml:space="preserve"> </w:t>
      </w:r>
      <w:r>
        <w:rPr>
          <w:color w:val="585858"/>
        </w:rPr>
        <w:t>progressing</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design</w:t>
      </w:r>
      <w:r>
        <w:rPr>
          <w:color w:val="585858"/>
          <w:spacing w:val="-8"/>
        </w:rPr>
        <w:t xml:space="preserve"> </w:t>
      </w:r>
      <w:r>
        <w:rPr>
          <w:color w:val="585858"/>
        </w:rPr>
        <w:t>and</w:t>
      </w:r>
      <w:r>
        <w:rPr>
          <w:color w:val="585858"/>
          <w:spacing w:val="-3"/>
        </w:rPr>
        <w:t xml:space="preserve"> </w:t>
      </w:r>
      <w:r>
        <w:rPr>
          <w:color w:val="585858"/>
        </w:rPr>
        <w:t>approvals</w:t>
      </w:r>
      <w:r>
        <w:rPr>
          <w:color w:val="585858"/>
          <w:spacing w:val="-2"/>
        </w:rPr>
        <w:t xml:space="preserve"> </w:t>
      </w:r>
      <w:r>
        <w:rPr>
          <w:color w:val="585858"/>
        </w:rPr>
        <w:t>phase. An</w:t>
      </w:r>
      <w:r>
        <w:rPr>
          <w:color w:val="585858"/>
          <w:spacing w:val="-3"/>
        </w:rPr>
        <w:t xml:space="preserve"> </w:t>
      </w:r>
      <w:r>
        <w:rPr>
          <w:color w:val="585858"/>
        </w:rPr>
        <w:t>outline</w:t>
      </w:r>
      <w:r>
        <w:rPr>
          <w:color w:val="585858"/>
          <w:spacing w:val="-3"/>
        </w:rPr>
        <w:t xml:space="preserve"> </w:t>
      </w:r>
      <w:r>
        <w:rPr>
          <w:color w:val="585858"/>
        </w:rPr>
        <w:t>of the</w:t>
      </w:r>
      <w:r>
        <w:rPr>
          <w:color w:val="585858"/>
          <w:spacing w:val="-3"/>
        </w:rPr>
        <w:t xml:space="preserve"> </w:t>
      </w:r>
      <w:r>
        <w:rPr>
          <w:color w:val="585858"/>
        </w:rPr>
        <w:t xml:space="preserve">project timeline is provided in </w:t>
      </w:r>
      <w:hyperlink w:anchor="_bookmark4" w:history="1">
        <w:r>
          <w:rPr>
            <w:color w:val="585858"/>
          </w:rPr>
          <w:t>Figure 1-04</w:t>
        </w:r>
      </w:hyperlink>
      <w:r>
        <w:rPr>
          <w:color w:val="585858"/>
        </w:rPr>
        <w:t xml:space="preserve"> (noting the timelines are subject to approvals, access, weather, </w:t>
      </w:r>
      <w:proofErr w:type="gramStart"/>
      <w:r>
        <w:rPr>
          <w:color w:val="585858"/>
        </w:rPr>
        <w:t>construction</w:t>
      </w:r>
      <w:proofErr w:type="gramEnd"/>
      <w:r>
        <w:rPr>
          <w:color w:val="585858"/>
        </w:rPr>
        <w:t xml:space="preserve"> and market constraints)</w:t>
      </w:r>
      <w:r>
        <w:t>.</w:t>
      </w:r>
    </w:p>
    <w:p w14:paraId="0B56D5E5" w14:textId="77777777" w:rsidR="000A56AE" w:rsidRDefault="00584270">
      <w:pPr>
        <w:pStyle w:val="BodyText"/>
        <w:spacing w:before="122" w:line="360" w:lineRule="auto"/>
        <w:ind w:left="113" w:right="190"/>
      </w:pPr>
      <w:r>
        <w:rPr>
          <w:color w:val="585858"/>
        </w:rPr>
        <w:t>If approved,</w:t>
      </w:r>
      <w:r>
        <w:rPr>
          <w:color w:val="585858"/>
          <w:spacing w:val="-4"/>
        </w:rPr>
        <w:t xml:space="preserve"> </w:t>
      </w:r>
      <w:r>
        <w:rPr>
          <w:color w:val="585858"/>
        </w:rPr>
        <w:t>the</w:t>
      </w:r>
      <w:r>
        <w:rPr>
          <w:color w:val="585858"/>
          <w:spacing w:val="-2"/>
        </w:rPr>
        <w:t xml:space="preserve"> </w:t>
      </w:r>
      <w:r>
        <w:rPr>
          <w:color w:val="585858"/>
        </w:rPr>
        <w:t>project will</w:t>
      </w:r>
      <w:r>
        <w:rPr>
          <w:color w:val="585858"/>
          <w:spacing w:val="-2"/>
        </w:rPr>
        <w:t xml:space="preserve"> </w:t>
      </w:r>
      <w:r>
        <w:rPr>
          <w:color w:val="585858"/>
        </w:rPr>
        <w:t>be</w:t>
      </w:r>
      <w:r>
        <w:rPr>
          <w:color w:val="585858"/>
          <w:spacing w:val="-2"/>
        </w:rPr>
        <w:t xml:space="preserve"> </w:t>
      </w:r>
      <w:r>
        <w:rPr>
          <w:color w:val="585858"/>
        </w:rPr>
        <w:t>constructed</w:t>
      </w:r>
      <w:r>
        <w:rPr>
          <w:color w:val="585858"/>
          <w:spacing w:val="-2"/>
        </w:rPr>
        <w:t xml:space="preserve"> </w:t>
      </w:r>
      <w:r>
        <w:rPr>
          <w:color w:val="585858"/>
        </w:rPr>
        <w:t>in</w:t>
      </w:r>
      <w:r>
        <w:rPr>
          <w:color w:val="585858"/>
          <w:spacing w:val="-2"/>
        </w:rPr>
        <w:t xml:space="preserve"> </w:t>
      </w:r>
      <w:r>
        <w:rPr>
          <w:color w:val="585858"/>
        </w:rPr>
        <w:t>two</w:t>
      </w:r>
      <w:r>
        <w:rPr>
          <w:color w:val="585858"/>
          <w:spacing w:val="-7"/>
        </w:rPr>
        <w:t xml:space="preserve"> </w:t>
      </w:r>
      <w:r>
        <w:rPr>
          <w:color w:val="585858"/>
        </w:rPr>
        <w:t>stages. Construction</w:t>
      </w:r>
      <w:r>
        <w:rPr>
          <w:color w:val="585858"/>
          <w:spacing w:val="-2"/>
        </w:rPr>
        <w:t xml:space="preserve"> </w:t>
      </w:r>
      <w:r>
        <w:rPr>
          <w:color w:val="585858"/>
        </w:rPr>
        <w:t>and</w:t>
      </w:r>
      <w:r>
        <w:rPr>
          <w:color w:val="585858"/>
          <w:spacing w:val="-2"/>
        </w:rPr>
        <w:t xml:space="preserve"> </w:t>
      </w:r>
      <w:r>
        <w:rPr>
          <w:color w:val="585858"/>
        </w:rPr>
        <w:t>cabling</w:t>
      </w:r>
      <w:r>
        <w:rPr>
          <w:color w:val="585858"/>
          <w:spacing w:val="-2"/>
        </w:rPr>
        <w:t xml:space="preserve"> </w:t>
      </w:r>
      <w:r>
        <w:rPr>
          <w:color w:val="585858"/>
        </w:rPr>
        <w:t>activities</w:t>
      </w:r>
      <w:r>
        <w:rPr>
          <w:color w:val="585858"/>
          <w:spacing w:val="-1"/>
        </w:rPr>
        <w:t xml:space="preserve"> </w:t>
      </w:r>
      <w:r>
        <w:rPr>
          <w:color w:val="585858"/>
        </w:rPr>
        <w:t>for</w:t>
      </w:r>
      <w:r>
        <w:rPr>
          <w:color w:val="585858"/>
          <w:spacing w:val="-5"/>
        </w:rPr>
        <w:t xml:space="preserve"> </w:t>
      </w:r>
      <w:r>
        <w:rPr>
          <w:color w:val="585858"/>
        </w:rPr>
        <w:t>stage</w:t>
      </w:r>
      <w:r>
        <w:rPr>
          <w:color w:val="585858"/>
          <w:spacing w:val="-2"/>
        </w:rPr>
        <w:t xml:space="preserve"> </w:t>
      </w:r>
      <w:r>
        <w:rPr>
          <w:color w:val="585858"/>
        </w:rPr>
        <w:t>1</w:t>
      </w:r>
      <w:r>
        <w:rPr>
          <w:color w:val="585858"/>
          <w:spacing w:val="-2"/>
        </w:rPr>
        <w:t xml:space="preserve"> </w:t>
      </w:r>
      <w:r>
        <w:rPr>
          <w:color w:val="585858"/>
        </w:rPr>
        <w:t>are anticipated to be completed by 2030. Stage 2 activities will follow, with final timing to be determined by market demand.</w:t>
      </w:r>
    </w:p>
    <w:p w14:paraId="1D586C6A" w14:textId="77777777" w:rsidR="000A56AE" w:rsidRDefault="000A56AE">
      <w:pPr>
        <w:pStyle w:val="BodyText"/>
      </w:pPr>
    </w:p>
    <w:p w14:paraId="6443D727" w14:textId="77777777" w:rsidR="000A56AE" w:rsidRDefault="00584270">
      <w:pPr>
        <w:pStyle w:val="BodyText"/>
        <w:spacing w:before="105"/>
      </w:pPr>
      <w:r>
        <w:rPr>
          <w:noProof/>
        </w:rPr>
        <w:drawing>
          <wp:anchor distT="0" distB="0" distL="0" distR="0" simplePos="0" relativeHeight="487657472" behindDoc="1" locked="0" layoutInCell="1" allowOverlap="1" wp14:anchorId="3AC3A27B" wp14:editId="7E3D0F0A">
            <wp:simplePos x="0" y="0"/>
            <wp:positionH relativeFrom="page">
              <wp:posOffset>726183</wp:posOffset>
            </wp:positionH>
            <wp:positionV relativeFrom="paragraph">
              <wp:posOffset>228517</wp:posOffset>
            </wp:positionV>
            <wp:extent cx="6115287" cy="1380744"/>
            <wp:effectExtent l="0" t="0" r="0" b="0"/>
            <wp:wrapTopAndBottom/>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21" cstate="print"/>
                    <a:stretch>
                      <a:fillRect/>
                    </a:stretch>
                  </pic:blipFill>
                  <pic:spPr>
                    <a:xfrm>
                      <a:off x="0" y="0"/>
                      <a:ext cx="6115287" cy="1380744"/>
                    </a:xfrm>
                    <a:prstGeom prst="rect">
                      <a:avLst/>
                    </a:prstGeom>
                  </pic:spPr>
                </pic:pic>
              </a:graphicData>
            </a:graphic>
          </wp:anchor>
        </w:drawing>
      </w:r>
    </w:p>
    <w:p w14:paraId="19A1D94C" w14:textId="77777777" w:rsidR="000A56AE" w:rsidRDefault="000A56AE">
      <w:pPr>
        <w:pStyle w:val="BodyText"/>
        <w:spacing w:before="195"/>
      </w:pPr>
    </w:p>
    <w:p w14:paraId="711A0230" w14:textId="77777777" w:rsidR="000A56AE" w:rsidRDefault="00584270">
      <w:pPr>
        <w:pStyle w:val="BodyText"/>
        <w:tabs>
          <w:tab w:val="left" w:pos="1553"/>
        </w:tabs>
        <w:ind w:left="113"/>
        <w:rPr>
          <w:rFonts w:ascii="Century Gothic"/>
        </w:rPr>
      </w:pPr>
      <w:bookmarkStart w:id="6" w:name="_bookmark4"/>
      <w:bookmarkEnd w:id="6"/>
      <w:r>
        <w:rPr>
          <w:rFonts w:ascii="Century Gothic"/>
          <w:color w:val="18314A"/>
        </w:rPr>
        <w:t>Figure</w:t>
      </w:r>
      <w:r>
        <w:rPr>
          <w:rFonts w:ascii="Century Gothic"/>
          <w:color w:val="18314A"/>
          <w:spacing w:val="-6"/>
        </w:rPr>
        <w:t xml:space="preserve"> </w:t>
      </w:r>
      <w:r>
        <w:rPr>
          <w:rFonts w:ascii="Century Gothic"/>
          <w:color w:val="18314A"/>
        </w:rPr>
        <w:t>1-</w:t>
      </w:r>
      <w:r>
        <w:rPr>
          <w:rFonts w:ascii="Century Gothic"/>
          <w:color w:val="18314A"/>
          <w:spacing w:val="-5"/>
        </w:rPr>
        <w:t>04</w:t>
      </w:r>
      <w:r>
        <w:rPr>
          <w:rFonts w:ascii="Century Gothic"/>
          <w:color w:val="18314A"/>
        </w:rPr>
        <w:tab/>
        <w:t>Project</w:t>
      </w:r>
      <w:r>
        <w:rPr>
          <w:rFonts w:ascii="Century Gothic"/>
          <w:color w:val="18314A"/>
          <w:spacing w:val="-7"/>
        </w:rPr>
        <w:t xml:space="preserve"> </w:t>
      </w:r>
      <w:r>
        <w:rPr>
          <w:rFonts w:ascii="Century Gothic"/>
          <w:color w:val="18314A"/>
          <w:spacing w:val="-2"/>
        </w:rPr>
        <w:t>Timeline</w:t>
      </w:r>
    </w:p>
    <w:p w14:paraId="0DD2D384" w14:textId="77777777" w:rsidR="000A56AE" w:rsidRDefault="000A56AE">
      <w:pPr>
        <w:pStyle w:val="BodyText"/>
        <w:rPr>
          <w:rFonts w:ascii="Century Gothic"/>
        </w:rPr>
      </w:pPr>
    </w:p>
    <w:p w14:paraId="6C092DF7" w14:textId="77777777" w:rsidR="000A56AE" w:rsidRDefault="000A56AE">
      <w:pPr>
        <w:pStyle w:val="BodyText"/>
        <w:spacing w:before="2"/>
        <w:rPr>
          <w:rFonts w:ascii="Century Gothic"/>
        </w:rPr>
      </w:pPr>
    </w:p>
    <w:p w14:paraId="373553B8" w14:textId="77777777" w:rsidR="000A56AE" w:rsidRDefault="00584270">
      <w:pPr>
        <w:pStyle w:val="Heading1"/>
        <w:numPr>
          <w:ilvl w:val="1"/>
          <w:numId w:val="20"/>
        </w:numPr>
        <w:tabs>
          <w:tab w:val="left" w:pos="959"/>
          <w:tab w:val="left" w:pos="961"/>
        </w:tabs>
        <w:spacing w:before="0" w:line="242" w:lineRule="auto"/>
        <w:ind w:left="961" w:right="1602"/>
        <w:jc w:val="left"/>
      </w:pPr>
      <w:bookmarkStart w:id="7" w:name="1.6_Environmental_impact_statement_/_env"/>
      <w:bookmarkEnd w:id="7"/>
      <w:r>
        <w:rPr>
          <w:color w:val="18314A"/>
        </w:rPr>
        <w:t>Environmental</w:t>
      </w:r>
      <w:r>
        <w:rPr>
          <w:color w:val="18314A"/>
          <w:spacing w:val="-11"/>
        </w:rPr>
        <w:t xml:space="preserve"> </w:t>
      </w:r>
      <w:r>
        <w:rPr>
          <w:color w:val="18314A"/>
        </w:rPr>
        <w:t>impact</w:t>
      </w:r>
      <w:r>
        <w:rPr>
          <w:color w:val="18314A"/>
          <w:spacing w:val="-10"/>
        </w:rPr>
        <w:t xml:space="preserve"> </w:t>
      </w:r>
      <w:r>
        <w:rPr>
          <w:color w:val="18314A"/>
        </w:rPr>
        <w:t>statement</w:t>
      </w:r>
      <w:r>
        <w:rPr>
          <w:color w:val="18314A"/>
          <w:spacing w:val="-6"/>
        </w:rPr>
        <w:t xml:space="preserve"> </w:t>
      </w:r>
      <w:r>
        <w:rPr>
          <w:color w:val="18314A"/>
        </w:rPr>
        <w:t>/ environment effects statement</w:t>
      </w:r>
    </w:p>
    <w:p w14:paraId="13D97E68" w14:textId="77777777" w:rsidR="000A56AE" w:rsidRDefault="00584270">
      <w:pPr>
        <w:pStyle w:val="BodyText"/>
        <w:spacing w:before="351" w:line="360" w:lineRule="auto"/>
        <w:ind w:left="112" w:right="190"/>
      </w:pPr>
      <w:r>
        <w:rPr>
          <w:color w:val="585858"/>
        </w:rPr>
        <w:t>The</w:t>
      </w:r>
      <w:r>
        <w:rPr>
          <w:color w:val="585858"/>
          <w:spacing w:val="-3"/>
        </w:rPr>
        <w:t xml:space="preserve"> </w:t>
      </w:r>
      <w:r>
        <w:rPr>
          <w:color w:val="585858"/>
        </w:rPr>
        <w:t>project is</w:t>
      </w:r>
      <w:r>
        <w:rPr>
          <w:color w:val="585858"/>
          <w:spacing w:val="-1"/>
        </w:rPr>
        <w:t xml:space="preserve"> </w:t>
      </w:r>
      <w:r>
        <w:rPr>
          <w:color w:val="585858"/>
        </w:rPr>
        <w:t>located</w:t>
      </w:r>
      <w:r>
        <w:rPr>
          <w:color w:val="585858"/>
          <w:spacing w:val="-3"/>
        </w:rPr>
        <w:t xml:space="preserve"> </w:t>
      </w:r>
      <w:r>
        <w:rPr>
          <w:color w:val="585858"/>
        </w:rPr>
        <w:t>within</w:t>
      </w:r>
      <w:r>
        <w:rPr>
          <w:color w:val="585858"/>
          <w:spacing w:val="-3"/>
        </w:rPr>
        <w:t xml:space="preserve"> </w:t>
      </w:r>
      <w:r>
        <w:rPr>
          <w:color w:val="585858"/>
        </w:rPr>
        <w:t>the</w:t>
      </w:r>
      <w:r>
        <w:rPr>
          <w:color w:val="585858"/>
          <w:spacing w:val="-8"/>
        </w:rPr>
        <w:t xml:space="preserve"> </w:t>
      </w:r>
      <w:r>
        <w:rPr>
          <w:color w:val="585858"/>
        </w:rPr>
        <w:t>jurisdictions</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Commonwealth, Victorian</w:t>
      </w:r>
      <w:r>
        <w:rPr>
          <w:color w:val="585858"/>
          <w:spacing w:val="-3"/>
        </w:rPr>
        <w:t xml:space="preserve"> </w:t>
      </w:r>
      <w:r>
        <w:rPr>
          <w:color w:val="585858"/>
        </w:rPr>
        <w:t>and</w:t>
      </w:r>
      <w:r>
        <w:rPr>
          <w:color w:val="585858"/>
          <w:spacing w:val="-3"/>
        </w:rPr>
        <w:t xml:space="preserve"> </w:t>
      </w:r>
      <w:r>
        <w:rPr>
          <w:color w:val="585858"/>
        </w:rPr>
        <w:t>Tasmanian</w:t>
      </w:r>
      <w:r>
        <w:rPr>
          <w:color w:val="585858"/>
          <w:spacing w:val="-3"/>
        </w:rPr>
        <w:t xml:space="preserve"> </w:t>
      </w:r>
      <w:r>
        <w:rPr>
          <w:color w:val="585858"/>
        </w:rPr>
        <w:t>governments. Environmental referrals were submitted to each of these jurisdictions to confirm the assessment and approval requirements for the project.</w:t>
      </w:r>
    </w:p>
    <w:p w14:paraId="19D316FA" w14:textId="77777777" w:rsidR="000A56AE" w:rsidRDefault="00584270">
      <w:pPr>
        <w:pStyle w:val="BodyText"/>
        <w:spacing w:before="122" w:line="360" w:lineRule="auto"/>
        <w:ind w:left="113" w:right="190" w:hanging="1"/>
      </w:pPr>
      <w:r>
        <w:rPr>
          <w:color w:val="585858"/>
        </w:rPr>
        <w:t xml:space="preserve">The project was referred to the </w:t>
      </w:r>
      <w:proofErr w:type="gramStart"/>
      <w:r>
        <w:rPr>
          <w:color w:val="585858"/>
        </w:rPr>
        <w:t>Commonwealth Minister</w:t>
      </w:r>
      <w:proofErr w:type="gramEnd"/>
      <w:r>
        <w:rPr>
          <w:color w:val="585858"/>
        </w:rPr>
        <w:t xml:space="preserve"> for the Environment under the EPBC Act on 5 October 2021. On 4 November 2021, a delegate of the Minister for the Environment determined that the proposed action is a controlled action as it has the potential to have a significant impact on the</w:t>
      </w:r>
      <w:r>
        <w:rPr>
          <w:color w:val="585858"/>
          <w:spacing w:val="-3"/>
        </w:rPr>
        <w:t xml:space="preserve"> </w:t>
      </w:r>
      <w:r>
        <w:rPr>
          <w:color w:val="585858"/>
        </w:rPr>
        <w:t>environment and</w:t>
      </w:r>
      <w:r>
        <w:rPr>
          <w:color w:val="585858"/>
          <w:spacing w:val="-3"/>
        </w:rPr>
        <w:t xml:space="preserve"> </w:t>
      </w:r>
      <w:r>
        <w:rPr>
          <w:color w:val="585858"/>
        </w:rPr>
        <w:t>requires</w:t>
      </w:r>
      <w:r>
        <w:rPr>
          <w:color w:val="585858"/>
          <w:spacing w:val="-1"/>
        </w:rPr>
        <w:t xml:space="preserve"> </w:t>
      </w:r>
      <w:r>
        <w:rPr>
          <w:color w:val="585858"/>
        </w:rPr>
        <w:t>assessment and</w:t>
      </w:r>
      <w:r>
        <w:rPr>
          <w:color w:val="585858"/>
          <w:spacing w:val="-3"/>
        </w:rPr>
        <w:t xml:space="preserve"> </w:t>
      </w:r>
      <w:r>
        <w:rPr>
          <w:color w:val="585858"/>
        </w:rPr>
        <w:t>approval</w:t>
      </w:r>
      <w:r>
        <w:rPr>
          <w:color w:val="585858"/>
          <w:spacing w:val="-3"/>
        </w:rPr>
        <w:t xml:space="preserve"> </w:t>
      </w:r>
      <w:r>
        <w:rPr>
          <w:color w:val="585858"/>
        </w:rPr>
        <w:t>under</w:t>
      </w:r>
      <w:r>
        <w:rPr>
          <w:color w:val="585858"/>
          <w:spacing w:val="-1"/>
        </w:rPr>
        <w:t xml:space="preserve"> </w:t>
      </w:r>
      <w:r>
        <w:rPr>
          <w:color w:val="585858"/>
        </w:rPr>
        <w:t>the</w:t>
      </w:r>
      <w:r>
        <w:rPr>
          <w:color w:val="585858"/>
          <w:spacing w:val="-3"/>
        </w:rPr>
        <w:t xml:space="preserve"> </w:t>
      </w:r>
      <w:r>
        <w:rPr>
          <w:color w:val="585858"/>
        </w:rPr>
        <w:t>EPBC</w:t>
      </w:r>
      <w:r>
        <w:rPr>
          <w:color w:val="585858"/>
          <w:spacing w:val="-3"/>
        </w:rPr>
        <w:t xml:space="preserve"> </w:t>
      </w:r>
      <w:r>
        <w:rPr>
          <w:color w:val="585858"/>
        </w:rPr>
        <w:t>Act</w:t>
      </w:r>
      <w:r>
        <w:rPr>
          <w:color w:val="585858"/>
          <w:spacing w:val="-5"/>
        </w:rPr>
        <w:t xml:space="preserve"> </w:t>
      </w:r>
      <w:r>
        <w:rPr>
          <w:color w:val="585858"/>
        </w:rPr>
        <w:t>before</w:t>
      </w:r>
      <w:r>
        <w:rPr>
          <w:color w:val="585858"/>
          <w:spacing w:val="-3"/>
        </w:rPr>
        <w:t xml:space="preserve"> </w:t>
      </w:r>
      <w:r>
        <w:rPr>
          <w:color w:val="585858"/>
        </w:rPr>
        <w:t>it</w:t>
      </w:r>
      <w:r>
        <w:rPr>
          <w:color w:val="585858"/>
          <w:spacing w:val="-5"/>
        </w:rPr>
        <w:t xml:space="preserve"> </w:t>
      </w:r>
      <w:r>
        <w:rPr>
          <w:color w:val="585858"/>
        </w:rPr>
        <w:t>can</w:t>
      </w:r>
      <w:r>
        <w:rPr>
          <w:color w:val="585858"/>
          <w:spacing w:val="-3"/>
        </w:rPr>
        <w:t xml:space="preserve"> </w:t>
      </w:r>
      <w:r>
        <w:rPr>
          <w:color w:val="585858"/>
        </w:rPr>
        <w:t>proceed.</w:t>
      </w:r>
      <w:r>
        <w:rPr>
          <w:color w:val="585858"/>
          <w:spacing w:val="-5"/>
        </w:rPr>
        <w:t xml:space="preserve"> </w:t>
      </w:r>
      <w:r>
        <w:rPr>
          <w:color w:val="585858"/>
        </w:rPr>
        <w:t>The</w:t>
      </w:r>
      <w:r>
        <w:rPr>
          <w:color w:val="585858"/>
          <w:spacing w:val="-3"/>
        </w:rPr>
        <w:t xml:space="preserve"> </w:t>
      </w:r>
      <w:r>
        <w:rPr>
          <w:color w:val="585858"/>
        </w:rPr>
        <w:t>delegate</w:t>
      </w:r>
      <w:r>
        <w:rPr>
          <w:color w:val="585858"/>
          <w:spacing w:val="-3"/>
        </w:rPr>
        <w:t xml:space="preserve"> </w:t>
      </w:r>
      <w:r>
        <w:rPr>
          <w:color w:val="585858"/>
        </w:rPr>
        <w:t>determined that the appropriate level of assessment under the EPBC Act is an EIS.</w:t>
      </w:r>
    </w:p>
    <w:p w14:paraId="52253B54" w14:textId="77777777" w:rsidR="000A56AE" w:rsidRDefault="00584270">
      <w:pPr>
        <w:pStyle w:val="BodyText"/>
        <w:spacing w:before="118" w:line="360" w:lineRule="auto"/>
        <w:ind w:left="113" w:right="168"/>
      </w:pPr>
      <w:r>
        <w:rPr>
          <w:color w:val="585858"/>
        </w:rPr>
        <w:t>The project was referred under the EE Act on 17 September 2021. On 12 December 2021, the Victorian Minister for</w:t>
      </w:r>
      <w:r>
        <w:rPr>
          <w:color w:val="585858"/>
          <w:spacing w:val="-5"/>
        </w:rPr>
        <w:t xml:space="preserve"> </w:t>
      </w:r>
      <w:r>
        <w:rPr>
          <w:color w:val="585858"/>
        </w:rPr>
        <w:t>Planning</w:t>
      </w:r>
      <w:r>
        <w:rPr>
          <w:color w:val="585858"/>
          <w:spacing w:val="-3"/>
        </w:rPr>
        <w:t xml:space="preserve"> </w:t>
      </w:r>
      <w:r>
        <w:rPr>
          <w:color w:val="585858"/>
        </w:rPr>
        <w:t>determined</w:t>
      </w:r>
      <w:r>
        <w:rPr>
          <w:color w:val="585858"/>
          <w:spacing w:val="-2"/>
        </w:rPr>
        <w:t xml:space="preserve"> </w:t>
      </w:r>
      <w:r>
        <w:rPr>
          <w:color w:val="585858"/>
        </w:rPr>
        <w:t>that the</w:t>
      </w:r>
      <w:r>
        <w:rPr>
          <w:color w:val="585858"/>
          <w:spacing w:val="-2"/>
        </w:rPr>
        <w:t xml:space="preserve"> </w:t>
      </w:r>
      <w:r>
        <w:rPr>
          <w:color w:val="585858"/>
        </w:rPr>
        <w:t>project</w:t>
      </w:r>
      <w:r>
        <w:rPr>
          <w:color w:val="585858"/>
          <w:spacing w:val="-4"/>
        </w:rPr>
        <w:t xml:space="preserve"> </w:t>
      </w:r>
      <w:r>
        <w:rPr>
          <w:color w:val="585858"/>
        </w:rPr>
        <w:t>requires an</w:t>
      </w:r>
      <w:r>
        <w:rPr>
          <w:color w:val="585858"/>
          <w:spacing w:val="-2"/>
        </w:rPr>
        <w:t xml:space="preserve"> </w:t>
      </w:r>
      <w:r>
        <w:rPr>
          <w:color w:val="585858"/>
        </w:rPr>
        <w:t>EES</w:t>
      </w:r>
      <w:r>
        <w:rPr>
          <w:color w:val="585858"/>
          <w:spacing w:val="-5"/>
        </w:rPr>
        <w:t xml:space="preserve"> </w:t>
      </w:r>
      <w:r>
        <w:rPr>
          <w:color w:val="585858"/>
        </w:rPr>
        <w:t>under the</w:t>
      </w:r>
      <w:r>
        <w:rPr>
          <w:color w:val="585858"/>
          <w:spacing w:val="-2"/>
        </w:rPr>
        <w:t xml:space="preserve"> </w:t>
      </w:r>
      <w:r>
        <w:rPr>
          <w:color w:val="585858"/>
        </w:rPr>
        <w:t>EE</w:t>
      </w:r>
      <w:r>
        <w:rPr>
          <w:color w:val="585858"/>
          <w:spacing w:val="-5"/>
        </w:rPr>
        <w:t xml:space="preserve"> </w:t>
      </w:r>
      <w:r>
        <w:rPr>
          <w:color w:val="585858"/>
        </w:rPr>
        <w:t>Act,</w:t>
      </w:r>
      <w:r>
        <w:rPr>
          <w:color w:val="585858"/>
          <w:spacing w:val="-4"/>
        </w:rPr>
        <w:t xml:space="preserve"> </w:t>
      </w:r>
      <w:r>
        <w:rPr>
          <w:color w:val="585858"/>
        </w:rPr>
        <w:t>to</w:t>
      </w:r>
      <w:r>
        <w:rPr>
          <w:color w:val="585858"/>
          <w:spacing w:val="-2"/>
        </w:rPr>
        <w:t xml:space="preserve"> </w:t>
      </w:r>
      <w:r>
        <w:rPr>
          <w:color w:val="585858"/>
        </w:rPr>
        <w:t>describe</w:t>
      </w:r>
      <w:r>
        <w:rPr>
          <w:color w:val="585858"/>
          <w:spacing w:val="-7"/>
        </w:rPr>
        <w:t xml:space="preserve"> </w:t>
      </w:r>
      <w:r>
        <w:rPr>
          <w:color w:val="585858"/>
        </w:rPr>
        <w:t>the</w:t>
      </w:r>
      <w:r>
        <w:rPr>
          <w:color w:val="585858"/>
          <w:spacing w:val="-2"/>
        </w:rPr>
        <w:t xml:space="preserve"> </w:t>
      </w:r>
      <w:r>
        <w:rPr>
          <w:color w:val="585858"/>
        </w:rPr>
        <w:t>project’s effects on the environment to inform statutory decision making.</w:t>
      </w:r>
    </w:p>
    <w:p w14:paraId="7961DC6E" w14:textId="77777777" w:rsidR="000A56AE" w:rsidRDefault="000A56AE">
      <w:pPr>
        <w:spacing w:line="360" w:lineRule="auto"/>
        <w:sectPr w:rsidR="000A56AE">
          <w:headerReference w:type="default" r:id="rId22"/>
          <w:footerReference w:type="default" r:id="rId23"/>
          <w:pgSz w:w="11910" w:h="16840"/>
          <w:pgMar w:top="1100" w:right="1020" w:bottom="800" w:left="1020" w:header="581" w:footer="612" w:gutter="0"/>
          <w:pgNumType w:start="10"/>
          <w:cols w:space="720"/>
        </w:sectPr>
      </w:pPr>
    </w:p>
    <w:p w14:paraId="3A525CC6" w14:textId="77777777" w:rsidR="000A56AE" w:rsidRDefault="000A56AE">
      <w:pPr>
        <w:pStyle w:val="BodyText"/>
      </w:pPr>
    </w:p>
    <w:p w14:paraId="04BDF8AB" w14:textId="77777777" w:rsidR="000A56AE" w:rsidRDefault="000A56AE">
      <w:pPr>
        <w:pStyle w:val="BodyText"/>
        <w:spacing w:before="28"/>
      </w:pPr>
    </w:p>
    <w:p w14:paraId="06F95858" w14:textId="77777777" w:rsidR="000A56AE" w:rsidRDefault="00584270">
      <w:pPr>
        <w:pStyle w:val="BodyText"/>
        <w:spacing w:line="360" w:lineRule="auto"/>
        <w:ind w:left="112"/>
      </w:pPr>
      <w:r>
        <w:rPr>
          <w:color w:val="585858"/>
        </w:rPr>
        <w:t>This EIS/EES has been prepared to address the requirements of the Commonwealth and Victorian jurisdictions.</w:t>
      </w:r>
      <w:r>
        <w:rPr>
          <w:color w:val="585858"/>
          <w:spacing w:val="-4"/>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assessment</w:t>
      </w:r>
      <w:r>
        <w:rPr>
          <w:color w:val="585858"/>
          <w:spacing w:val="-4"/>
        </w:rPr>
        <w:t xml:space="preserve"> </w:t>
      </w:r>
      <w:r>
        <w:rPr>
          <w:color w:val="585858"/>
        </w:rPr>
        <w:t>of</w:t>
      </w:r>
      <w:r>
        <w:rPr>
          <w:color w:val="585858"/>
          <w:spacing w:val="-4"/>
        </w:rPr>
        <w:t xml:space="preserve"> </w:t>
      </w:r>
      <w:r>
        <w:rPr>
          <w:color w:val="585858"/>
        </w:rPr>
        <w:t>the</w:t>
      </w:r>
      <w:r>
        <w:rPr>
          <w:color w:val="585858"/>
          <w:spacing w:val="-7"/>
        </w:rPr>
        <w:t xml:space="preserve"> </w:t>
      </w:r>
      <w:r>
        <w:rPr>
          <w:color w:val="585858"/>
        </w:rPr>
        <w:t>Tasmanian</w:t>
      </w:r>
      <w:r>
        <w:rPr>
          <w:color w:val="585858"/>
          <w:spacing w:val="-2"/>
        </w:rPr>
        <w:t xml:space="preserve"> </w:t>
      </w:r>
      <w:r>
        <w:rPr>
          <w:color w:val="585858"/>
        </w:rPr>
        <w:t>component of the</w:t>
      </w:r>
      <w:r>
        <w:rPr>
          <w:color w:val="585858"/>
          <w:spacing w:val="-2"/>
        </w:rPr>
        <w:t xml:space="preserve"> </w:t>
      </w:r>
      <w:r>
        <w:rPr>
          <w:color w:val="585858"/>
        </w:rPr>
        <w:t>project, only Commonwealth</w:t>
      </w:r>
      <w:r>
        <w:rPr>
          <w:color w:val="585858"/>
          <w:spacing w:val="-2"/>
        </w:rPr>
        <w:t xml:space="preserve"> </w:t>
      </w:r>
      <w:r>
        <w:rPr>
          <w:color w:val="585858"/>
        </w:rPr>
        <w:t>matters within the Tasmanian project area are addressed in this EIS/EES. This includes the Commonwealth requirement to assess</w:t>
      </w:r>
      <w:r>
        <w:rPr>
          <w:color w:val="585858"/>
          <w:spacing w:val="-1"/>
        </w:rPr>
        <w:t xml:space="preserve"> </w:t>
      </w:r>
      <w:r>
        <w:rPr>
          <w:color w:val="585858"/>
        </w:rPr>
        <w:t xml:space="preserve">shipwrecks under the </w:t>
      </w:r>
      <w:r>
        <w:rPr>
          <w:i/>
          <w:color w:val="585858"/>
        </w:rPr>
        <w:t>Underwater Cultural Heritage Act 2018</w:t>
      </w:r>
      <w:r>
        <w:rPr>
          <w:i/>
          <w:color w:val="585858"/>
          <w:spacing w:val="-2"/>
        </w:rPr>
        <w:t xml:space="preserve"> </w:t>
      </w:r>
      <w:r>
        <w:rPr>
          <w:color w:val="585858"/>
        </w:rPr>
        <w:t>(Cwlth)</w:t>
      </w:r>
      <w:r>
        <w:rPr>
          <w:color w:val="585858"/>
          <w:spacing w:val="-1"/>
        </w:rPr>
        <w:t xml:space="preserve"> </w:t>
      </w:r>
      <w:r>
        <w:rPr>
          <w:color w:val="585858"/>
        </w:rPr>
        <w:t>in Tasmanian waters. This is addressed in Volume 3 of this EIS/EES.</w:t>
      </w:r>
      <w:r>
        <w:rPr>
          <w:color w:val="585858"/>
          <w:spacing w:val="-1"/>
        </w:rPr>
        <w:t xml:space="preserve"> </w:t>
      </w:r>
      <w:r>
        <w:rPr>
          <w:color w:val="585858"/>
        </w:rPr>
        <w:t>Other matters in Tasmanian waters covered by Tasmanian legislation are assessed in the separate EIS document prepared for the shore crossing.</w:t>
      </w:r>
    </w:p>
    <w:p w14:paraId="26BEDF7E" w14:textId="77777777" w:rsidR="000A56AE" w:rsidRDefault="00584270">
      <w:pPr>
        <w:pStyle w:val="BodyText"/>
        <w:spacing w:before="119" w:line="360" w:lineRule="auto"/>
        <w:ind w:left="113" w:right="115"/>
      </w:pPr>
      <w:r>
        <w:rPr>
          <w:color w:val="585858"/>
        </w:rPr>
        <w:t>In July 2022, a delegate of the Director of the Environment Protection Authority Tasmania (EPA Tasmania) determined that the converter station and the shore crossing components of the project be subject to environmental impact assessment by the Board of the Environment Protection Authority (the Board) under the</w:t>
      </w:r>
      <w:r>
        <w:rPr>
          <w:color w:val="585858"/>
          <w:spacing w:val="-4"/>
        </w:rPr>
        <w:t xml:space="preserve"> </w:t>
      </w:r>
      <w:r>
        <w:rPr>
          <w:i/>
          <w:color w:val="585858"/>
        </w:rPr>
        <w:t>Environmental</w:t>
      </w:r>
      <w:r>
        <w:rPr>
          <w:i/>
          <w:color w:val="585858"/>
          <w:spacing w:val="-4"/>
        </w:rPr>
        <w:t xml:space="preserve"> </w:t>
      </w:r>
      <w:r>
        <w:rPr>
          <w:i/>
          <w:color w:val="585858"/>
        </w:rPr>
        <w:t>Management</w:t>
      </w:r>
      <w:r>
        <w:rPr>
          <w:i/>
          <w:color w:val="585858"/>
          <w:spacing w:val="-1"/>
        </w:rPr>
        <w:t xml:space="preserve"> </w:t>
      </w:r>
      <w:r>
        <w:rPr>
          <w:i/>
          <w:color w:val="585858"/>
        </w:rPr>
        <w:t>and</w:t>
      </w:r>
      <w:r>
        <w:rPr>
          <w:i/>
          <w:color w:val="585858"/>
          <w:spacing w:val="-4"/>
        </w:rPr>
        <w:t xml:space="preserve"> </w:t>
      </w:r>
      <w:r>
        <w:rPr>
          <w:i/>
          <w:color w:val="585858"/>
        </w:rPr>
        <w:t>Pollution</w:t>
      </w:r>
      <w:r>
        <w:rPr>
          <w:i/>
          <w:color w:val="585858"/>
          <w:spacing w:val="-4"/>
        </w:rPr>
        <w:t xml:space="preserve"> </w:t>
      </w:r>
      <w:r>
        <w:rPr>
          <w:i/>
          <w:color w:val="585858"/>
        </w:rPr>
        <w:t>Control</w:t>
      </w:r>
      <w:r>
        <w:rPr>
          <w:i/>
          <w:color w:val="585858"/>
          <w:spacing w:val="-8"/>
        </w:rPr>
        <w:t xml:space="preserve"> </w:t>
      </w:r>
      <w:r>
        <w:rPr>
          <w:i/>
          <w:color w:val="585858"/>
        </w:rPr>
        <w:t>Act</w:t>
      </w:r>
      <w:r>
        <w:rPr>
          <w:i/>
          <w:color w:val="585858"/>
          <w:spacing w:val="-1"/>
        </w:rPr>
        <w:t xml:space="preserve"> </w:t>
      </w:r>
      <w:r>
        <w:rPr>
          <w:i/>
          <w:color w:val="585858"/>
        </w:rPr>
        <w:t>1994</w:t>
      </w:r>
      <w:r>
        <w:rPr>
          <w:i/>
          <w:color w:val="585858"/>
          <w:spacing w:val="-7"/>
        </w:rPr>
        <w:t xml:space="preserve"> </w:t>
      </w:r>
      <w:r>
        <w:rPr>
          <w:color w:val="585858"/>
        </w:rPr>
        <w:t>(Tas)</w:t>
      </w:r>
      <w:r>
        <w:rPr>
          <w:color w:val="585858"/>
          <w:spacing w:val="-2"/>
        </w:rPr>
        <w:t xml:space="preserve"> </w:t>
      </w:r>
      <w:r>
        <w:rPr>
          <w:color w:val="585858"/>
        </w:rPr>
        <w:t>(EMPCA).</w:t>
      </w:r>
      <w:r>
        <w:rPr>
          <w:color w:val="585858"/>
          <w:spacing w:val="-6"/>
        </w:rPr>
        <w:t xml:space="preserve"> </w:t>
      </w:r>
      <w:r>
        <w:rPr>
          <w:color w:val="585858"/>
        </w:rPr>
        <w:t>Therefore,</w:t>
      </w:r>
      <w:r>
        <w:rPr>
          <w:color w:val="585858"/>
          <w:spacing w:val="-1"/>
        </w:rPr>
        <w:t xml:space="preserve"> </w:t>
      </w:r>
      <w:r>
        <w:rPr>
          <w:color w:val="585858"/>
        </w:rPr>
        <w:t>works</w:t>
      </w:r>
      <w:r>
        <w:rPr>
          <w:color w:val="585858"/>
          <w:spacing w:val="-2"/>
        </w:rPr>
        <w:t xml:space="preserve"> </w:t>
      </w:r>
      <w:r>
        <w:rPr>
          <w:color w:val="585858"/>
        </w:rPr>
        <w:t>associated with the converter station at Heybridge will be assessed under s24 of EMPCA, and works for the shore crossing will be assessed under section 27 of EMPCA. MLPL have progressed separate EIS documentation to address the requirements of the EPA Tasmania under the EMPCA.</w:t>
      </w:r>
    </w:p>
    <w:p w14:paraId="0390AF1B" w14:textId="77777777" w:rsidR="000A56AE" w:rsidRDefault="00584270">
      <w:pPr>
        <w:pStyle w:val="BodyText"/>
        <w:spacing w:before="119"/>
        <w:ind w:left="113"/>
      </w:pPr>
      <w:r>
        <w:rPr>
          <w:color w:val="585858"/>
        </w:rPr>
        <w:t>The</w:t>
      </w:r>
      <w:r>
        <w:rPr>
          <w:color w:val="585858"/>
          <w:spacing w:val="-8"/>
        </w:rPr>
        <w:t xml:space="preserve"> </w:t>
      </w:r>
      <w:r>
        <w:rPr>
          <w:color w:val="585858"/>
        </w:rPr>
        <w:t>three</w:t>
      </w:r>
      <w:r>
        <w:rPr>
          <w:color w:val="585858"/>
          <w:spacing w:val="-9"/>
        </w:rPr>
        <w:t xml:space="preserve"> </w:t>
      </w:r>
      <w:r>
        <w:rPr>
          <w:color w:val="585858"/>
        </w:rPr>
        <w:t>jurisdictions</w:t>
      </w:r>
      <w:r>
        <w:rPr>
          <w:color w:val="585858"/>
          <w:spacing w:val="-4"/>
        </w:rPr>
        <w:t xml:space="preserve"> </w:t>
      </w:r>
      <w:r>
        <w:rPr>
          <w:color w:val="585858"/>
        </w:rPr>
        <w:t>have</w:t>
      </w:r>
      <w:r>
        <w:rPr>
          <w:color w:val="585858"/>
          <w:spacing w:val="-5"/>
        </w:rPr>
        <w:t xml:space="preserve"> </w:t>
      </w:r>
      <w:r>
        <w:rPr>
          <w:color w:val="585858"/>
        </w:rPr>
        <w:t>agreed</w:t>
      </w:r>
      <w:r>
        <w:rPr>
          <w:color w:val="585858"/>
          <w:spacing w:val="-5"/>
        </w:rPr>
        <w:t xml:space="preserve"> </w:t>
      </w:r>
      <w:r>
        <w:rPr>
          <w:color w:val="585858"/>
        </w:rPr>
        <w:t>to</w:t>
      </w:r>
      <w:r>
        <w:rPr>
          <w:color w:val="585858"/>
          <w:spacing w:val="-10"/>
        </w:rPr>
        <w:t xml:space="preserve"> </w:t>
      </w:r>
      <w:r>
        <w:rPr>
          <w:color w:val="585858"/>
        </w:rPr>
        <w:t>coordinate</w:t>
      </w:r>
      <w:r>
        <w:rPr>
          <w:color w:val="585858"/>
          <w:spacing w:val="-5"/>
        </w:rPr>
        <w:t xml:space="preserve"> </w:t>
      </w:r>
      <w:r>
        <w:rPr>
          <w:color w:val="585858"/>
        </w:rPr>
        <w:t>the</w:t>
      </w:r>
      <w:r>
        <w:rPr>
          <w:color w:val="585858"/>
          <w:spacing w:val="-5"/>
        </w:rPr>
        <w:t xml:space="preserve"> </w:t>
      </w:r>
      <w:r>
        <w:rPr>
          <w:color w:val="585858"/>
        </w:rPr>
        <w:t>assessment</w:t>
      </w:r>
      <w:r>
        <w:rPr>
          <w:color w:val="585858"/>
          <w:spacing w:val="-2"/>
        </w:rPr>
        <w:t xml:space="preserve"> </w:t>
      </w:r>
      <w:r>
        <w:rPr>
          <w:color w:val="585858"/>
        </w:rPr>
        <w:t>of</w:t>
      </w:r>
      <w:r>
        <w:rPr>
          <w:color w:val="585858"/>
          <w:spacing w:val="-3"/>
        </w:rPr>
        <w:t xml:space="preserve"> </w:t>
      </w:r>
      <w:r>
        <w:rPr>
          <w:color w:val="585858"/>
        </w:rPr>
        <w:t>the</w:t>
      </w:r>
      <w:r>
        <w:rPr>
          <w:color w:val="585858"/>
          <w:spacing w:val="-10"/>
        </w:rPr>
        <w:t xml:space="preserve"> </w:t>
      </w:r>
      <w:r>
        <w:rPr>
          <w:color w:val="585858"/>
        </w:rPr>
        <w:t>project</w:t>
      </w:r>
      <w:r>
        <w:rPr>
          <w:color w:val="585858"/>
          <w:spacing w:val="-6"/>
        </w:rPr>
        <w:t xml:space="preserve"> </w:t>
      </w:r>
      <w:r>
        <w:rPr>
          <w:color w:val="585858"/>
          <w:spacing w:val="-5"/>
        </w:rPr>
        <w:t>to:</w:t>
      </w:r>
    </w:p>
    <w:p w14:paraId="609A597A" w14:textId="77777777" w:rsidR="000A56AE" w:rsidRDefault="000A56AE">
      <w:pPr>
        <w:pStyle w:val="BodyText"/>
        <w:spacing w:before="7"/>
      </w:pPr>
    </w:p>
    <w:p w14:paraId="1C677FC7" w14:textId="77777777" w:rsidR="000A56AE" w:rsidRDefault="00584270">
      <w:pPr>
        <w:pStyle w:val="BodyText"/>
        <w:ind w:left="112"/>
      </w:pPr>
      <w:r>
        <w:rPr>
          <w:noProof/>
        </w:rPr>
        <w:drawing>
          <wp:inline distT="0" distB="0" distL="0" distR="0" wp14:anchorId="0776E1FB" wp14:editId="76C80AA9">
            <wp:extent cx="112394" cy="91439"/>
            <wp:effectExtent l="0" t="0" r="0" b="0"/>
            <wp:docPr id="313" name="Image 3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Support consideration of the impacts of the project across government boundaries.</w:t>
      </w:r>
    </w:p>
    <w:p w14:paraId="499DC2B2" w14:textId="77777777" w:rsidR="000A56AE" w:rsidRDefault="000A56AE">
      <w:pPr>
        <w:pStyle w:val="BodyText"/>
        <w:spacing w:before="5"/>
      </w:pPr>
    </w:p>
    <w:p w14:paraId="4442F27E" w14:textId="77777777" w:rsidR="000A56AE" w:rsidRDefault="00584270">
      <w:pPr>
        <w:pStyle w:val="BodyText"/>
        <w:ind w:left="112"/>
      </w:pPr>
      <w:r>
        <w:rPr>
          <w:noProof/>
        </w:rPr>
        <w:drawing>
          <wp:inline distT="0" distB="0" distL="0" distR="0" wp14:anchorId="734DE33D" wp14:editId="0E138018">
            <wp:extent cx="112394" cy="91439"/>
            <wp:effectExtent l="0" t="0" r="0" b="0"/>
            <wp:docPr id="314" name="Image 3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Streamline the assessment process.</w:t>
      </w:r>
    </w:p>
    <w:p w14:paraId="575D9EB8" w14:textId="77777777" w:rsidR="000A56AE" w:rsidRDefault="000A56AE">
      <w:pPr>
        <w:pStyle w:val="BodyText"/>
        <w:spacing w:before="6"/>
      </w:pPr>
    </w:p>
    <w:p w14:paraId="3D9ED59B" w14:textId="77777777" w:rsidR="000A56AE" w:rsidRDefault="00584270">
      <w:pPr>
        <w:pStyle w:val="BodyText"/>
        <w:ind w:left="112"/>
      </w:pPr>
      <w:r>
        <w:rPr>
          <w:noProof/>
        </w:rPr>
        <w:drawing>
          <wp:inline distT="0" distB="0" distL="0" distR="0" wp14:anchorId="1D25BF9C" wp14:editId="4C348190">
            <wp:extent cx="112394" cy="91439"/>
            <wp:effectExtent l="0" t="0" r="0" b="0"/>
            <wp:docPr id="315" name="Image 3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Facilitate consistent environmental and social outcomes.</w:t>
      </w:r>
    </w:p>
    <w:p w14:paraId="11757035" w14:textId="77777777" w:rsidR="000A56AE" w:rsidRDefault="000A56AE">
      <w:pPr>
        <w:pStyle w:val="BodyText"/>
        <w:spacing w:before="63"/>
      </w:pPr>
    </w:p>
    <w:p w14:paraId="615E4D03" w14:textId="77777777" w:rsidR="000A56AE" w:rsidRDefault="00584270">
      <w:pPr>
        <w:pStyle w:val="BodyText"/>
        <w:spacing w:line="360" w:lineRule="auto"/>
        <w:ind w:left="112" w:right="190"/>
      </w:pPr>
      <w:r>
        <w:rPr>
          <w:color w:val="5F5F5F"/>
        </w:rPr>
        <w:t>The Department of Climate Change, Energy, the Environment and Water (Commonwealth) (DCCEEW), Department of Transport and Planning (Victoria) (DTP)</w:t>
      </w:r>
      <w:r>
        <w:rPr>
          <w:color w:val="5F5F5F"/>
          <w:spacing w:val="-2"/>
        </w:rPr>
        <w:t xml:space="preserve"> </w:t>
      </w:r>
      <w:r>
        <w:rPr>
          <w:color w:val="5F5F5F"/>
        </w:rPr>
        <w:t>and EPA Tasmania have agreed to coordinate the three assessment processes where possible. The approach to coordinate and align environmental assessment processes</w:t>
      </w:r>
      <w:r>
        <w:rPr>
          <w:color w:val="5F5F5F"/>
          <w:spacing w:val="-6"/>
        </w:rPr>
        <w:t xml:space="preserve"> </w:t>
      </w:r>
      <w:r>
        <w:rPr>
          <w:color w:val="5F5F5F"/>
        </w:rPr>
        <w:t>is</w:t>
      </w:r>
      <w:r>
        <w:rPr>
          <w:color w:val="5F5F5F"/>
          <w:spacing w:val="-1"/>
        </w:rPr>
        <w:t xml:space="preserve"> </w:t>
      </w:r>
      <w:r>
        <w:rPr>
          <w:color w:val="5F5F5F"/>
        </w:rPr>
        <w:t>rooted</w:t>
      </w:r>
      <w:r>
        <w:rPr>
          <w:color w:val="5F5F5F"/>
          <w:spacing w:val="-3"/>
        </w:rPr>
        <w:t xml:space="preserve"> </w:t>
      </w:r>
      <w:r>
        <w:rPr>
          <w:color w:val="5F5F5F"/>
        </w:rPr>
        <w:t>in</w:t>
      </w:r>
      <w:r>
        <w:rPr>
          <w:color w:val="5F5F5F"/>
          <w:spacing w:val="-8"/>
        </w:rPr>
        <w:t xml:space="preserve"> </w:t>
      </w:r>
      <w:r>
        <w:rPr>
          <w:color w:val="5F5F5F"/>
        </w:rPr>
        <w:t>the</w:t>
      </w:r>
      <w:r>
        <w:rPr>
          <w:color w:val="5F5F5F"/>
          <w:spacing w:val="-3"/>
        </w:rPr>
        <w:t xml:space="preserve"> </w:t>
      </w:r>
      <w:r>
        <w:rPr>
          <w:color w:val="5F5F5F"/>
        </w:rPr>
        <w:t>Commonwealth,</w:t>
      </w:r>
      <w:r>
        <w:rPr>
          <w:color w:val="5F5F5F"/>
          <w:spacing w:val="-7"/>
        </w:rPr>
        <w:t xml:space="preserve"> </w:t>
      </w:r>
      <w:r>
        <w:rPr>
          <w:color w:val="5F5F5F"/>
        </w:rPr>
        <w:t>Victorian</w:t>
      </w:r>
      <w:r>
        <w:rPr>
          <w:color w:val="5F5F5F"/>
          <w:spacing w:val="-3"/>
        </w:rPr>
        <w:t xml:space="preserve"> </w:t>
      </w:r>
      <w:r>
        <w:rPr>
          <w:color w:val="5F5F5F"/>
        </w:rPr>
        <w:t>and</w:t>
      </w:r>
      <w:r>
        <w:rPr>
          <w:color w:val="5F5F5F"/>
          <w:spacing w:val="-3"/>
        </w:rPr>
        <w:t xml:space="preserve"> </w:t>
      </w:r>
      <w:r>
        <w:rPr>
          <w:color w:val="5F5F5F"/>
        </w:rPr>
        <w:t>Tasmanian</w:t>
      </w:r>
      <w:r>
        <w:rPr>
          <w:color w:val="5F5F5F"/>
          <w:spacing w:val="-3"/>
        </w:rPr>
        <w:t xml:space="preserve"> </w:t>
      </w:r>
      <w:r>
        <w:rPr>
          <w:color w:val="5F5F5F"/>
        </w:rPr>
        <w:t>governments’</w:t>
      </w:r>
      <w:r>
        <w:rPr>
          <w:color w:val="5F5F5F"/>
          <w:spacing w:val="-3"/>
        </w:rPr>
        <w:t xml:space="preserve"> </w:t>
      </w:r>
      <w:r>
        <w:rPr>
          <w:color w:val="5F5F5F"/>
        </w:rPr>
        <w:t>recognition of the project as a project of national importance.</w:t>
      </w:r>
    </w:p>
    <w:p w14:paraId="79BD48EC" w14:textId="77777777" w:rsidR="000A56AE" w:rsidRDefault="000A56AE">
      <w:pPr>
        <w:pStyle w:val="BodyText"/>
        <w:spacing w:before="128"/>
      </w:pPr>
    </w:p>
    <w:p w14:paraId="6DA387F5" w14:textId="77777777" w:rsidR="000A56AE" w:rsidRDefault="00584270">
      <w:pPr>
        <w:pStyle w:val="Heading2"/>
        <w:numPr>
          <w:ilvl w:val="2"/>
          <w:numId w:val="20"/>
        </w:numPr>
        <w:tabs>
          <w:tab w:val="left" w:pos="1245"/>
        </w:tabs>
        <w:spacing w:before="1"/>
      </w:pPr>
      <w:bookmarkStart w:id="8" w:name="1.6.1_Commonwealth_EIS_guidelines"/>
      <w:bookmarkEnd w:id="8"/>
      <w:r>
        <w:rPr>
          <w:color w:val="18314A"/>
        </w:rPr>
        <w:t>Commonwealth</w:t>
      </w:r>
      <w:r>
        <w:rPr>
          <w:color w:val="18314A"/>
          <w:spacing w:val="-10"/>
        </w:rPr>
        <w:t xml:space="preserve"> </w:t>
      </w:r>
      <w:r>
        <w:rPr>
          <w:color w:val="18314A"/>
        </w:rPr>
        <w:t>EIS</w:t>
      </w:r>
      <w:r>
        <w:rPr>
          <w:color w:val="18314A"/>
          <w:spacing w:val="-8"/>
        </w:rPr>
        <w:t xml:space="preserve"> </w:t>
      </w:r>
      <w:r>
        <w:rPr>
          <w:color w:val="18314A"/>
          <w:spacing w:val="-2"/>
        </w:rPr>
        <w:t>guidelines</w:t>
      </w:r>
    </w:p>
    <w:p w14:paraId="35A3B685" w14:textId="77777777" w:rsidR="000A56AE" w:rsidRDefault="00584270">
      <w:pPr>
        <w:pStyle w:val="BodyText"/>
        <w:spacing w:before="241" w:line="360" w:lineRule="auto"/>
        <w:ind w:left="112"/>
      </w:pPr>
      <w:r>
        <w:rPr>
          <w:color w:val="585858"/>
        </w:rPr>
        <w:t>The</w:t>
      </w:r>
      <w:r>
        <w:rPr>
          <w:color w:val="585858"/>
          <w:spacing w:val="-3"/>
        </w:rPr>
        <w:t xml:space="preserve"> </w:t>
      </w:r>
      <w:r>
        <w:rPr>
          <w:color w:val="585858"/>
        </w:rPr>
        <w:t>project has</w:t>
      </w:r>
      <w:r>
        <w:rPr>
          <w:color w:val="585858"/>
          <w:spacing w:val="-6"/>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to</w:t>
      </w:r>
      <w:r>
        <w:rPr>
          <w:color w:val="585858"/>
          <w:spacing w:val="-3"/>
        </w:rPr>
        <w:t xml:space="preserve"> </w:t>
      </w:r>
      <w:r>
        <w:rPr>
          <w:color w:val="585858"/>
        </w:rPr>
        <w:t>have</w:t>
      </w:r>
      <w:r>
        <w:rPr>
          <w:color w:val="585858"/>
          <w:spacing w:val="-3"/>
        </w:rPr>
        <w:t xml:space="preserve"> </w:t>
      </w:r>
      <w:r>
        <w:rPr>
          <w:color w:val="585858"/>
        </w:rPr>
        <w:t>a</w:t>
      </w:r>
      <w:r>
        <w:rPr>
          <w:color w:val="585858"/>
          <w:spacing w:val="-8"/>
        </w:rPr>
        <w:t xml:space="preserve"> </w:t>
      </w:r>
      <w:r>
        <w:rPr>
          <w:color w:val="585858"/>
        </w:rPr>
        <w:t>significant impact on</w:t>
      </w:r>
      <w:r>
        <w:rPr>
          <w:color w:val="585858"/>
          <w:spacing w:val="-8"/>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rPr>
        <w:t>matters</w:t>
      </w:r>
      <w:r>
        <w:rPr>
          <w:color w:val="585858"/>
          <w:spacing w:val="-1"/>
        </w:rPr>
        <w:t xml:space="preserve"> </w:t>
      </w:r>
      <w:r>
        <w:rPr>
          <w:color w:val="585858"/>
        </w:rPr>
        <w:t>of national</w:t>
      </w:r>
      <w:r>
        <w:rPr>
          <w:color w:val="585858"/>
          <w:spacing w:val="-3"/>
        </w:rPr>
        <w:t xml:space="preserve"> </w:t>
      </w:r>
      <w:r>
        <w:rPr>
          <w:color w:val="585858"/>
        </w:rPr>
        <w:t>environmental significance (MNES) that are protected under Part 3 of the EPBC Act:</w:t>
      </w:r>
    </w:p>
    <w:p w14:paraId="649DD12C" w14:textId="77777777" w:rsidR="000A56AE" w:rsidRDefault="00584270">
      <w:pPr>
        <w:pStyle w:val="BodyText"/>
        <w:spacing w:before="121"/>
        <w:ind w:left="112"/>
      </w:pPr>
      <w:r>
        <w:rPr>
          <w:noProof/>
        </w:rPr>
        <w:drawing>
          <wp:inline distT="0" distB="0" distL="0" distR="0" wp14:anchorId="155B4C81" wp14:editId="6A92A682">
            <wp:extent cx="112394" cy="91439"/>
            <wp:effectExtent l="0" t="0" r="0" b="0"/>
            <wp:docPr id="316" name="Image 3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Listed threatened species and communities.</w:t>
      </w:r>
    </w:p>
    <w:p w14:paraId="156E826B" w14:textId="77777777" w:rsidR="000A56AE" w:rsidRDefault="000A56AE">
      <w:pPr>
        <w:pStyle w:val="BodyText"/>
        <w:spacing w:before="6"/>
      </w:pPr>
    </w:p>
    <w:p w14:paraId="4B8DF8E5" w14:textId="77777777" w:rsidR="000A56AE" w:rsidRDefault="00584270">
      <w:pPr>
        <w:pStyle w:val="BodyText"/>
        <w:ind w:left="112"/>
      </w:pPr>
      <w:r>
        <w:rPr>
          <w:noProof/>
        </w:rPr>
        <w:drawing>
          <wp:inline distT="0" distB="0" distL="0" distR="0" wp14:anchorId="170ACB88" wp14:editId="142ECF04">
            <wp:extent cx="112394" cy="91439"/>
            <wp:effectExtent l="0" t="0" r="0" b="0"/>
            <wp:docPr id="317" name="Image 3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Listed migratory species.</w:t>
      </w:r>
    </w:p>
    <w:p w14:paraId="2092419C" w14:textId="77777777" w:rsidR="000A56AE" w:rsidRDefault="000A56AE">
      <w:pPr>
        <w:pStyle w:val="BodyText"/>
      </w:pPr>
    </w:p>
    <w:p w14:paraId="25EBBE0A" w14:textId="77777777" w:rsidR="000A56AE" w:rsidRDefault="00584270">
      <w:pPr>
        <w:pStyle w:val="BodyText"/>
        <w:spacing w:before="1"/>
        <w:ind w:left="112"/>
      </w:pPr>
      <w:r>
        <w:rPr>
          <w:noProof/>
        </w:rPr>
        <w:drawing>
          <wp:inline distT="0" distB="0" distL="0" distR="0" wp14:anchorId="62C87F2E" wp14:editId="40C3E06D">
            <wp:extent cx="112394" cy="91439"/>
            <wp:effectExtent l="0" t="0" r="0" b="0"/>
            <wp:docPr id="318" name="Image 3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The environment of the Commonwealth marine area.</w:t>
      </w:r>
    </w:p>
    <w:p w14:paraId="5FE63A3B" w14:textId="77777777" w:rsidR="000A56AE" w:rsidRDefault="000A56AE">
      <w:pPr>
        <w:pStyle w:val="BodyText"/>
        <w:spacing w:before="67"/>
      </w:pPr>
    </w:p>
    <w:p w14:paraId="1E54D6E8" w14:textId="77777777" w:rsidR="000A56AE" w:rsidRDefault="00584270">
      <w:pPr>
        <w:pStyle w:val="BodyText"/>
        <w:spacing w:before="1" w:line="360" w:lineRule="auto"/>
        <w:ind w:left="112" w:right="359"/>
        <w:jc w:val="both"/>
      </w:pPr>
      <w:r>
        <w:rPr>
          <w:color w:val="5F5F5F"/>
        </w:rPr>
        <w:t>DCCEEW have published guidelines for the EIS</w:t>
      </w:r>
      <w:r>
        <w:rPr>
          <w:color w:val="5F5F5F"/>
          <w:spacing w:val="-5"/>
        </w:rPr>
        <w:t xml:space="preserve"> </w:t>
      </w:r>
      <w:r>
        <w:rPr>
          <w:color w:val="5F5F5F"/>
        </w:rPr>
        <w:t>which</w:t>
      </w:r>
      <w:r>
        <w:rPr>
          <w:color w:val="5F5F5F"/>
          <w:spacing w:val="-5"/>
        </w:rPr>
        <w:t xml:space="preserve"> </w:t>
      </w:r>
      <w:r>
        <w:rPr>
          <w:color w:val="5F5F5F"/>
        </w:rPr>
        <w:t>set out</w:t>
      </w:r>
      <w:r>
        <w:rPr>
          <w:color w:val="5F5F5F"/>
          <w:spacing w:val="-2"/>
        </w:rPr>
        <w:t xml:space="preserve"> </w:t>
      </w:r>
      <w:r>
        <w:rPr>
          <w:color w:val="5F5F5F"/>
        </w:rPr>
        <w:t>the detailed requirements addressed in this EIS/EES:</w:t>
      </w:r>
      <w:r>
        <w:rPr>
          <w:color w:val="5F5F5F"/>
          <w:spacing w:val="-5"/>
        </w:rPr>
        <w:t xml:space="preserve"> </w:t>
      </w:r>
      <w:r>
        <w:rPr>
          <w:color w:val="5F5F5F"/>
        </w:rPr>
        <w:t>‘Guidelines</w:t>
      </w:r>
      <w:r>
        <w:rPr>
          <w:color w:val="5F5F5F"/>
          <w:spacing w:val="-1"/>
        </w:rPr>
        <w:t xml:space="preserve"> </w:t>
      </w:r>
      <w:r>
        <w:rPr>
          <w:color w:val="5F5F5F"/>
        </w:rPr>
        <w:t>for</w:t>
      </w:r>
      <w:r>
        <w:rPr>
          <w:color w:val="5F5F5F"/>
          <w:spacing w:val="-1"/>
        </w:rPr>
        <w:t xml:space="preserve"> </w:t>
      </w:r>
      <w:r>
        <w:rPr>
          <w:color w:val="5F5F5F"/>
        </w:rPr>
        <w:t>the</w:t>
      </w:r>
      <w:r>
        <w:rPr>
          <w:color w:val="5F5F5F"/>
          <w:spacing w:val="-3"/>
        </w:rPr>
        <w:t xml:space="preserve"> </w:t>
      </w:r>
      <w:r>
        <w:rPr>
          <w:color w:val="5F5F5F"/>
        </w:rPr>
        <w:t>Content</w:t>
      </w:r>
      <w:r>
        <w:rPr>
          <w:color w:val="5F5F5F"/>
          <w:spacing w:val="-5"/>
        </w:rPr>
        <w:t xml:space="preserve"> </w:t>
      </w:r>
      <w:r>
        <w:rPr>
          <w:color w:val="5F5F5F"/>
        </w:rPr>
        <w:t>of</w:t>
      </w:r>
      <w:r>
        <w:rPr>
          <w:color w:val="5F5F5F"/>
          <w:spacing w:val="-5"/>
        </w:rPr>
        <w:t xml:space="preserve"> </w:t>
      </w:r>
      <w:r>
        <w:rPr>
          <w:color w:val="5F5F5F"/>
        </w:rPr>
        <w:t>a</w:t>
      </w:r>
      <w:r>
        <w:rPr>
          <w:color w:val="5F5F5F"/>
          <w:spacing w:val="-3"/>
        </w:rPr>
        <w:t xml:space="preserve"> </w:t>
      </w:r>
      <w:r>
        <w:rPr>
          <w:color w:val="5F5F5F"/>
        </w:rPr>
        <w:t>Draft Environmental</w:t>
      </w:r>
      <w:r>
        <w:rPr>
          <w:color w:val="5F5F5F"/>
          <w:spacing w:val="-3"/>
        </w:rPr>
        <w:t xml:space="preserve"> </w:t>
      </w:r>
      <w:r>
        <w:rPr>
          <w:color w:val="5F5F5F"/>
        </w:rPr>
        <w:t>Impact</w:t>
      </w:r>
      <w:r>
        <w:rPr>
          <w:color w:val="5F5F5F"/>
          <w:spacing w:val="-5"/>
        </w:rPr>
        <w:t xml:space="preserve"> </w:t>
      </w:r>
      <w:r>
        <w:rPr>
          <w:color w:val="5F5F5F"/>
        </w:rPr>
        <w:t>Statement –</w:t>
      </w:r>
      <w:r>
        <w:rPr>
          <w:color w:val="5F5F5F"/>
          <w:spacing w:val="-11"/>
        </w:rPr>
        <w:t xml:space="preserve"> </w:t>
      </w:r>
      <w:r>
        <w:rPr>
          <w:color w:val="5F5F5F"/>
        </w:rPr>
        <w:t>Environment Protection and Biodiversity Conservation Act</w:t>
      </w:r>
      <w:r>
        <w:rPr>
          <w:color w:val="5F5F5F"/>
          <w:spacing w:val="-1"/>
        </w:rPr>
        <w:t xml:space="preserve"> </w:t>
      </w:r>
      <w:r>
        <w:rPr>
          <w:color w:val="5F5F5F"/>
        </w:rPr>
        <w:t>1999 –</w:t>
      </w:r>
      <w:r>
        <w:rPr>
          <w:color w:val="5F5F5F"/>
          <w:spacing w:val="-1"/>
        </w:rPr>
        <w:t xml:space="preserve"> </w:t>
      </w:r>
      <w:r>
        <w:rPr>
          <w:color w:val="5F5F5F"/>
        </w:rPr>
        <w:t>Marinus Link</w:t>
      </w:r>
      <w:r>
        <w:rPr>
          <w:color w:val="5F5F5F"/>
          <w:spacing w:val="-2"/>
        </w:rPr>
        <w:t xml:space="preserve"> </w:t>
      </w:r>
      <w:r>
        <w:rPr>
          <w:color w:val="5F5F5F"/>
        </w:rPr>
        <w:t>underground and subsea electricity interconnector cable (EPBC 2021/9053)’ (EIS guidelines).</w:t>
      </w:r>
    </w:p>
    <w:p w14:paraId="37C54438" w14:textId="77777777" w:rsidR="000A56AE" w:rsidRDefault="000A56AE">
      <w:pPr>
        <w:spacing w:line="360" w:lineRule="auto"/>
        <w:jc w:val="both"/>
        <w:sectPr w:rsidR="000A56AE">
          <w:pgSz w:w="11910" w:h="16840"/>
          <w:pgMar w:top="1100" w:right="1020" w:bottom="800" w:left="1020" w:header="581" w:footer="612" w:gutter="0"/>
          <w:cols w:space="720"/>
        </w:sectPr>
      </w:pPr>
    </w:p>
    <w:p w14:paraId="25D6EC31" w14:textId="77777777" w:rsidR="000A56AE" w:rsidRDefault="000A56AE">
      <w:pPr>
        <w:pStyle w:val="BodyText"/>
        <w:spacing w:before="120"/>
        <w:rPr>
          <w:sz w:val="32"/>
        </w:rPr>
      </w:pPr>
    </w:p>
    <w:p w14:paraId="412FD118" w14:textId="77777777" w:rsidR="000A56AE" w:rsidRDefault="00584270">
      <w:pPr>
        <w:pStyle w:val="Heading2"/>
        <w:numPr>
          <w:ilvl w:val="2"/>
          <w:numId w:val="20"/>
        </w:numPr>
        <w:tabs>
          <w:tab w:val="left" w:pos="1245"/>
        </w:tabs>
        <w:spacing w:before="1"/>
      </w:pPr>
      <w:bookmarkStart w:id="9" w:name="1.6.2_Victorian_EES_scoping_requirements"/>
      <w:bookmarkEnd w:id="9"/>
      <w:r>
        <w:rPr>
          <w:color w:val="18314A"/>
        </w:rPr>
        <w:t>Victorian</w:t>
      </w:r>
      <w:r>
        <w:rPr>
          <w:color w:val="18314A"/>
          <w:spacing w:val="-8"/>
        </w:rPr>
        <w:t xml:space="preserve"> </w:t>
      </w:r>
      <w:r>
        <w:rPr>
          <w:color w:val="18314A"/>
        </w:rPr>
        <w:t>EES</w:t>
      </w:r>
      <w:r>
        <w:rPr>
          <w:color w:val="18314A"/>
          <w:spacing w:val="-6"/>
        </w:rPr>
        <w:t xml:space="preserve"> </w:t>
      </w:r>
      <w:r>
        <w:rPr>
          <w:color w:val="18314A"/>
        </w:rPr>
        <w:t>scoping</w:t>
      </w:r>
      <w:r>
        <w:rPr>
          <w:color w:val="18314A"/>
          <w:spacing w:val="-8"/>
        </w:rPr>
        <w:t xml:space="preserve"> </w:t>
      </w:r>
      <w:proofErr w:type="gramStart"/>
      <w:r>
        <w:rPr>
          <w:color w:val="18314A"/>
          <w:spacing w:val="-2"/>
        </w:rPr>
        <w:t>requirements</w:t>
      </w:r>
      <w:proofErr w:type="gramEnd"/>
    </w:p>
    <w:p w14:paraId="62754F85" w14:textId="77777777" w:rsidR="000A56AE" w:rsidRDefault="00584270">
      <w:pPr>
        <w:spacing w:before="236" w:line="360" w:lineRule="auto"/>
        <w:ind w:left="112" w:right="190"/>
        <w:rPr>
          <w:sz w:val="20"/>
        </w:rPr>
      </w:pPr>
      <w:r>
        <w:rPr>
          <w:color w:val="585858"/>
          <w:sz w:val="20"/>
        </w:rPr>
        <w:t>The</w:t>
      </w:r>
      <w:r>
        <w:rPr>
          <w:color w:val="585858"/>
          <w:spacing w:val="-3"/>
          <w:sz w:val="20"/>
        </w:rPr>
        <w:t xml:space="preserve"> </w:t>
      </w:r>
      <w:r>
        <w:rPr>
          <w:color w:val="585858"/>
          <w:sz w:val="20"/>
        </w:rPr>
        <w:t>‘</w:t>
      </w:r>
      <w:r>
        <w:rPr>
          <w:i/>
          <w:color w:val="585858"/>
          <w:sz w:val="20"/>
        </w:rPr>
        <w:t>Scoping</w:t>
      </w:r>
      <w:r>
        <w:rPr>
          <w:i/>
          <w:color w:val="585858"/>
          <w:spacing w:val="-3"/>
          <w:sz w:val="20"/>
        </w:rPr>
        <w:t xml:space="preserve"> </w:t>
      </w:r>
      <w:r>
        <w:rPr>
          <w:i/>
          <w:color w:val="585858"/>
          <w:sz w:val="20"/>
        </w:rPr>
        <w:t>Requirements</w:t>
      </w:r>
      <w:r>
        <w:rPr>
          <w:i/>
          <w:color w:val="585858"/>
          <w:spacing w:val="-1"/>
          <w:sz w:val="20"/>
        </w:rPr>
        <w:t xml:space="preserve"> </w:t>
      </w:r>
      <w:r>
        <w:rPr>
          <w:i/>
          <w:color w:val="585858"/>
          <w:sz w:val="20"/>
        </w:rPr>
        <w:t>Marinus</w:t>
      </w:r>
      <w:r>
        <w:rPr>
          <w:i/>
          <w:color w:val="585858"/>
          <w:spacing w:val="-1"/>
          <w:sz w:val="20"/>
        </w:rPr>
        <w:t xml:space="preserve"> </w:t>
      </w:r>
      <w:r>
        <w:rPr>
          <w:i/>
          <w:color w:val="585858"/>
          <w:sz w:val="20"/>
        </w:rPr>
        <w:t>Link</w:t>
      </w:r>
      <w:r>
        <w:rPr>
          <w:i/>
          <w:color w:val="585858"/>
          <w:spacing w:val="-3"/>
          <w:sz w:val="20"/>
        </w:rPr>
        <w:t xml:space="preserve"> </w:t>
      </w:r>
      <w:r>
        <w:rPr>
          <w:i/>
          <w:color w:val="585858"/>
          <w:sz w:val="20"/>
        </w:rPr>
        <w:t>Project</w:t>
      </w:r>
      <w:r>
        <w:rPr>
          <w:i/>
          <w:color w:val="585858"/>
          <w:spacing w:val="-5"/>
          <w:sz w:val="20"/>
        </w:rPr>
        <w:t xml:space="preserve"> </w:t>
      </w:r>
      <w:r>
        <w:rPr>
          <w:i/>
          <w:color w:val="585858"/>
          <w:sz w:val="20"/>
        </w:rPr>
        <w:t>Environment Effects</w:t>
      </w:r>
      <w:r>
        <w:rPr>
          <w:i/>
          <w:color w:val="585858"/>
          <w:spacing w:val="-5"/>
          <w:sz w:val="20"/>
        </w:rPr>
        <w:t xml:space="preserve"> </w:t>
      </w:r>
      <w:r>
        <w:rPr>
          <w:i/>
          <w:color w:val="585858"/>
          <w:sz w:val="20"/>
        </w:rPr>
        <w:t>Statement’</w:t>
      </w:r>
      <w:r>
        <w:rPr>
          <w:i/>
          <w:color w:val="585858"/>
          <w:spacing w:val="-3"/>
          <w:sz w:val="20"/>
        </w:rPr>
        <w:t xml:space="preserve"> </w:t>
      </w:r>
      <w:r>
        <w:rPr>
          <w:color w:val="585858"/>
          <w:sz w:val="20"/>
        </w:rPr>
        <w:t>issued</w:t>
      </w:r>
      <w:r>
        <w:rPr>
          <w:color w:val="585858"/>
          <w:spacing w:val="-3"/>
          <w:sz w:val="20"/>
        </w:rPr>
        <w:t xml:space="preserve"> </w:t>
      </w:r>
      <w:r>
        <w:rPr>
          <w:color w:val="585858"/>
          <w:sz w:val="20"/>
        </w:rPr>
        <w:t>by</w:t>
      </w:r>
      <w:r>
        <w:rPr>
          <w:color w:val="585858"/>
          <w:spacing w:val="-5"/>
          <w:sz w:val="20"/>
        </w:rPr>
        <w:t xml:space="preserve"> </w:t>
      </w:r>
      <w:r>
        <w:rPr>
          <w:color w:val="585858"/>
          <w:sz w:val="20"/>
        </w:rPr>
        <w:t>the</w:t>
      </w:r>
      <w:r>
        <w:rPr>
          <w:color w:val="585858"/>
          <w:spacing w:val="-3"/>
          <w:sz w:val="20"/>
        </w:rPr>
        <w:t xml:space="preserve"> </w:t>
      </w:r>
      <w:r>
        <w:rPr>
          <w:color w:val="585858"/>
          <w:sz w:val="20"/>
        </w:rPr>
        <w:t>Minister</w:t>
      </w:r>
      <w:r>
        <w:rPr>
          <w:color w:val="585858"/>
          <w:spacing w:val="-5"/>
          <w:sz w:val="20"/>
        </w:rPr>
        <w:t xml:space="preserve"> </w:t>
      </w:r>
      <w:r>
        <w:rPr>
          <w:color w:val="585858"/>
          <w:sz w:val="20"/>
        </w:rPr>
        <w:t>for Planning (February 2023) (EES scoping requirements) set out the specific matters to be assessed in this EES for the project. In particular, the EES is required to address:</w:t>
      </w:r>
    </w:p>
    <w:p w14:paraId="49789E4C" w14:textId="77777777" w:rsidR="000A56AE" w:rsidRDefault="00584270">
      <w:pPr>
        <w:pStyle w:val="BodyText"/>
        <w:spacing w:before="122" w:line="360" w:lineRule="auto"/>
        <w:ind w:left="472" w:hanging="360"/>
      </w:pPr>
      <w:r>
        <w:rPr>
          <w:noProof/>
        </w:rPr>
        <w:drawing>
          <wp:inline distT="0" distB="0" distL="0" distR="0" wp14:anchorId="358591D6" wp14:editId="60388938">
            <wp:extent cx="112394" cy="91439"/>
            <wp:effectExtent l="0" t="0" r="0" b="0"/>
            <wp:docPr id="319" name="Image 3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Effects</w:t>
      </w:r>
      <w:r>
        <w:rPr>
          <w:color w:val="5F5F5F"/>
          <w:spacing w:val="-1"/>
        </w:rPr>
        <w:t xml:space="preserve"> </w:t>
      </w:r>
      <w:r>
        <w:rPr>
          <w:color w:val="5F5F5F"/>
        </w:rPr>
        <w:t>on</w:t>
      </w:r>
      <w:r>
        <w:rPr>
          <w:color w:val="5F5F5F"/>
          <w:spacing w:val="-3"/>
        </w:rPr>
        <w:t xml:space="preserve"> </w:t>
      </w:r>
      <w:r>
        <w:rPr>
          <w:color w:val="5F5F5F"/>
        </w:rPr>
        <w:t>biodiversity</w:t>
      </w:r>
      <w:r>
        <w:rPr>
          <w:color w:val="5F5F5F"/>
          <w:spacing w:val="-1"/>
        </w:rPr>
        <w:t xml:space="preserve"> </w:t>
      </w:r>
      <w:r>
        <w:rPr>
          <w:color w:val="5F5F5F"/>
        </w:rPr>
        <w:t>and</w:t>
      </w:r>
      <w:r>
        <w:rPr>
          <w:color w:val="5F5F5F"/>
          <w:spacing w:val="-3"/>
        </w:rPr>
        <w:t xml:space="preserve"> </w:t>
      </w:r>
      <w:r>
        <w:rPr>
          <w:color w:val="5F5F5F"/>
        </w:rPr>
        <w:t>ecological</w:t>
      </w:r>
      <w:r>
        <w:rPr>
          <w:color w:val="5F5F5F"/>
          <w:spacing w:val="-3"/>
        </w:rPr>
        <w:t xml:space="preserve"> </w:t>
      </w:r>
      <w:r>
        <w:rPr>
          <w:color w:val="5F5F5F"/>
        </w:rPr>
        <w:t>values</w:t>
      </w:r>
      <w:r>
        <w:rPr>
          <w:color w:val="5F5F5F"/>
          <w:spacing w:val="-1"/>
        </w:rPr>
        <w:t xml:space="preserve"> </w:t>
      </w:r>
      <w:r>
        <w:rPr>
          <w:color w:val="5F5F5F"/>
        </w:rPr>
        <w:t>within</w:t>
      </w:r>
      <w:r>
        <w:rPr>
          <w:color w:val="5F5F5F"/>
          <w:spacing w:val="-3"/>
        </w:rPr>
        <w:t xml:space="preserve"> </w:t>
      </w:r>
      <w:r>
        <w:rPr>
          <w:color w:val="5F5F5F"/>
        </w:rPr>
        <w:t>and</w:t>
      </w:r>
      <w:r>
        <w:rPr>
          <w:color w:val="5F5F5F"/>
          <w:spacing w:val="-3"/>
        </w:rPr>
        <w:t xml:space="preserve"> </w:t>
      </w:r>
      <w:r>
        <w:rPr>
          <w:color w:val="5F5F5F"/>
        </w:rPr>
        <w:t>near</w:t>
      </w:r>
      <w:r>
        <w:rPr>
          <w:color w:val="5F5F5F"/>
          <w:spacing w:val="-1"/>
        </w:rPr>
        <w:t xml:space="preserve"> </w:t>
      </w:r>
      <w:r>
        <w:rPr>
          <w:color w:val="5F5F5F"/>
        </w:rPr>
        <w:t>the</w:t>
      </w:r>
      <w:r>
        <w:rPr>
          <w:color w:val="5F5F5F"/>
          <w:spacing w:val="-3"/>
        </w:rPr>
        <w:t xml:space="preserve"> </w:t>
      </w:r>
      <w:r>
        <w:rPr>
          <w:color w:val="5F5F5F"/>
        </w:rPr>
        <w:t>project area</w:t>
      </w:r>
      <w:r>
        <w:rPr>
          <w:color w:val="5F5F5F"/>
          <w:spacing w:val="-3"/>
        </w:rPr>
        <w:t xml:space="preserve"> </w:t>
      </w:r>
      <w:r>
        <w:rPr>
          <w:color w:val="5F5F5F"/>
        </w:rPr>
        <w:t>including</w:t>
      </w:r>
      <w:r>
        <w:rPr>
          <w:color w:val="5F5F5F"/>
          <w:spacing w:val="-3"/>
        </w:rPr>
        <w:t xml:space="preserve"> </w:t>
      </w:r>
      <w:r>
        <w:rPr>
          <w:color w:val="5F5F5F"/>
        </w:rPr>
        <w:t>native</w:t>
      </w:r>
      <w:r>
        <w:rPr>
          <w:color w:val="5F5F5F"/>
          <w:spacing w:val="-3"/>
        </w:rPr>
        <w:t xml:space="preserve"> </w:t>
      </w:r>
      <w:r>
        <w:rPr>
          <w:color w:val="5F5F5F"/>
        </w:rPr>
        <w:t xml:space="preserve">vegetation, listed threatened communities and species (flora and fauna) under the </w:t>
      </w:r>
      <w:r>
        <w:rPr>
          <w:i/>
          <w:color w:val="5F5F5F"/>
        </w:rPr>
        <w:t>Flora and Fauna Guarantee Act 1988</w:t>
      </w:r>
      <w:r>
        <w:rPr>
          <w:i/>
          <w:color w:val="5F5F5F"/>
          <w:spacing w:val="-3"/>
        </w:rPr>
        <w:t xml:space="preserve"> </w:t>
      </w:r>
      <w:r>
        <w:rPr>
          <w:color w:val="5F5F5F"/>
        </w:rPr>
        <w:t>(Vic)</w:t>
      </w:r>
      <w:r>
        <w:rPr>
          <w:color w:val="5F5F5F"/>
          <w:spacing w:val="-1"/>
        </w:rPr>
        <w:t xml:space="preserve"> </w:t>
      </w:r>
      <w:r>
        <w:rPr>
          <w:color w:val="5F5F5F"/>
        </w:rPr>
        <w:t>(FFG</w:t>
      </w:r>
      <w:r>
        <w:rPr>
          <w:color w:val="5F5F5F"/>
          <w:spacing w:val="-5"/>
        </w:rPr>
        <w:t xml:space="preserve"> </w:t>
      </w:r>
      <w:r>
        <w:rPr>
          <w:color w:val="5F5F5F"/>
        </w:rPr>
        <w:t>Act)</w:t>
      </w:r>
      <w:r>
        <w:rPr>
          <w:color w:val="5F5F5F"/>
          <w:spacing w:val="-1"/>
        </w:rPr>
        <w:t xml:space="preserve"> </w:t>
      </w:r>
      <w:r>
        <w:rPr>
          <w:color w:val="5F5F5F"/>
        </w:rPr>
        <w:t>and</w:t>
      </w:r>
      <w:r>
        <w:rPr>
          <w:color w:val="5F5F5F"/>
          <w:spacing w:val="-3"/>
        </w:rPr>
        <w:t xml:space="preserve"> </w:t>
      </w:r>
      <w:r>
        <w:rPr>
          <w:color w:val="5F5F5F"/>
        </w:rPr>
        <w:t>EPBC</w:t>
      </w:r>
      <w:r>
        <w:rPr>
          <w:color w:val="5F5F5F"/>
          <w:spacing w:val="-3"/>
        </w:rPr>
        <w:t xml:space="preserve"> </w:t>
      </w:r>
      <w:r>
        <w:rPr>
          <w:color w:val="5F5F5F"/>
        </w:rPr>
        <w:t>Act,</w:t>
      </w:r>
      <w:r>
        <w:rPr>
          <w:color w:val="5F5F5F"/>
          <w:spacing w:val="-5"/>
        </w:rPr>
        <w:t xml:space="preserve"> </w:t>
      </w:r>
      <w:r>
        <w:rPr>
          <w:color w:val="5F5F5F"/>
        </w:rPr>
        <w:t>such</w:t>
      </w:r>
      <w:r>
        <w:rPr>
          <w:color w:val="5F5F5F"/>
          <w:spacing w:val="-3"/>
        </w:rPr>
        <w:t xml:space="preserve"> </w:t>
      </w:r>
      <w:r>
        <w:rPr>
          <w:color w:val="5F5F5F"/>
        </w:rPr>
        <w:t>as</w:t>
      </w:r>
      <w:r>
        <w:rPr>
          <w:color w:val="5F5F5F"/>
          <w:spacing w:val="-6"/>
        </w:rPr>
        <w:t xml:space="preserve"> </w:t>
      </w:r>
      <w:r>
        <w:rPr>
          <w:color w:val="5F5F5F"/>
        </w:rPr>
        <w:t>through</w:t>
      </w:r>
      <w:r>
        <w:rPr>
          <w:color w:val="5F5F5F"/>
          <w:spacing w:val="-3"/>
        </w:rPr>
        <w:t xml:space="preserve"> </w:t>
      </w:r>
      <w:r>
        <w:rPr>
          <w:color w:val="5F5F5F"/>
        </w:rPr>
        <w:t xml:space="preserve">clearance, </w:t>
      </w:r>
      <w:proofErr w:type="gramStart"/>
      <w:r>
        <w:rPr>
          <w:color w:val="5F5F5F"/>
        </w:rPr>
        <w:t>degradation</w:t>
      </w:r>
      <w:proofErr w:type="gramEnd"/>
      <w:r>
        <w:rPr>
          <w:color w:val="5F5F5F"/>
          <w:spacing w:val="-3"/>
        </w:rPr>
        <w:t xml:space="preserve"> </w:t>
      </w:r>
      <w:r>
        <w:rPr>
          <w:color w:val="5F5F5F"/>
        </w:rPr>
        <w:t>or</w:t>
      </w:r>
      <w:r>
        <w:rPr>
          <w:color w:val="5F5F5F"/>
          <w:spacing w:val="-1"/>
        </w:rPr>
        <w:t xml:space="preserve"> </w:t>
      </w:r>
      <w:r>
        <w:rPr>
          <w:color w:val="5F5F5F"/>
        </w:rPr>
        <w:t>fragmentation</w:t>
      </w:r>
      <w:r>
        <w:rPr>
          <w:color w:val="5F5F5F"/>
          <w:spacing w:val="-3"/>
        </w:rPr>
        <w:t xml:space="preserve"> </w:t>
      </w:r>
      <w:r>
        <w:rPr>
          <w:color w:val="5F5F5F"/>
        </w:rPr>
        <w:t>of habitat.</w:t>
      </w:r>
    </w:p>
    <w:p w14:paraId="335DA28D" w14:textId="77777777" w:rsidR="000A56AE" w:rsidRDefault="00584270">
      <w:pPr>
        <w:pStyle w:val="BodyText"/>
        <w:spacing w:before="122" w:line="357" w:lineRule="auto"/>
        <w:ind w:left="472" w:right="218" w:hanging="360"/>
      </w:pPr>
      <w:r>
        <w:rPr>
          <w:noProof/>
        </w:rPr>
        <w:drawing>
          <wp:inline distT="0" distB="0" distL="0" distR="0" wp14:anchorId="73F5184F" wp14:editId="1CB28F47">
            <wp:extent cx="112394" cy="91439"/>
            <wp:effectExtent l="0" t="0" r="0" b="0"/>
            <wp:docPr id="320" name="Image 3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Effects on freshwater and marine environments and related environmental values, including any changes</w:t>
      </w:r>
      <w:r>
        <w:rPr>
          <w:color w:val="5F5F5F"/>
          <w:spacing w:val="-1"/>
        </w:rPr>
        <w:t xml:space="preserve"> </w:t>
      </w:r>
      <w:r>
        <w:rPr>
          <w:color w:val="5F5F5F"/>
        </w:rPr>
        <w:t>to</w:t>
      </w:r>
      <w:r>
        <w:rPr>
          <w:color w:val="5F5F5F"/>
          <w:spacing w:val="-3"/>
        </w:rPr>
        <w:t xml:space="preserve"> </w:t>
      </w:r>
      <w:r>
        <w:rPr>
          <w:color w:val="5F5F5F"/>
        </w:rPr>
        <w:t>stream</w:t>
      </w:r>
      <w:r>
        <w:rPr>
          <w:color w:val="5F5F5F"/>
          <w:spacing w:val="-6"/>
        </w:rPr>
        <w:t xml:space="preserve"> </w:t>
      </w:r>
      <w:r>
        <w:rPr>
          <w:color w:val="5F5F5F"/>
        </w:rPr>
        <w:t>flows,</w:t>
      </w:r>
      <w:r>
        <w:rPr>
          <w:color w:val="5F5F5F"/>
          <w:spacing w:val="-5"/>
        </w:rPr>
        <w:t xml:space="preserve"> </w:t>
      </w:r>
      <w:r>
        <w:rPr>
          <w:color w:val="5F5F5F"/>
        </w:rPr>
        <w:t>water</w:t>
      </w:r>
      <w:r>
        <w:rPr>
          <w:color w:val="5F5F5F"/>
          <w:spacing w:val="-1"/>
        </w:rPr>
        <w:t xml:space="preserve"> </w:t>
      </w:r>
      <w:r>
        <w:rPr>
          <w:color w:val="5F5F5F"/>
        </w:rPr>
        <w:t>quality</w:t>
      </w:r>
      <w:r>
        <w:rPr>
          <w:color w:val="5F5F5F"/>
          <w:spacing w:val="-1"/>
        </w:rPr>
        <w:t xml:space="preserve"> </w:t>
      </w:r>
      <w:r>
        <w:rPr>
          <w:color w:val="5F5F5F"/>
        </w:rPr>
        <w:t>or</w:t>
      </w:r>
      <w:r>
        <w:rPr>
          <w:color w:val="5F5F5F"/>
          <w:spacing w:val="-6"/>
        </w:rPr>
        <w:t xml:space="preserve"> </w:t>
      </w:r>
      <w:r>
        <w:rPr>
          <w:color w:val="5F5F5F"/>
        </w:rPr>
        <w:t>sedimentation</w:t>
      </w:r>
      <w:r>
        <w:rPr>
          <w:color w:val="5F5F5F"/>
          <w:spacing w:val="-3"/>
        </w:rPr>
        <w:t xml:space="preserve"> </w:t>
      </w:r>
      <w:r>
        <w:rPr>
          <w:color w:val="5F5F5F"/>
        </w:rPr>
        <w:t>due</w:t>
      </w:r>
      <w:r>
        <w:rPr>
          <w:color w:val="5F5F5F"/>
          <w:spacing w:val="-3"/>
        </w:rPr>
        <w:t xml:space="preserve"> </w:t>
      </w:r>
      <w:r>
        <w:rPr>
          <w:color w:val="5F5F5F"/>
        </w:rPr>
        <w:t>to</w:t>
      </w:r>
      <w:r>
        <w:rPr>
          <w:color w:val="5F5F5F"/>
          <w:spacing w:val="-3"/>
        </w:rPr>
        <w:t xml:space="preserve"> </w:t>
      </w:r>
      <w:r>
        <w:rPr>
          <w:color w:val="5F5F5F"/>
        </w:rPr>
        <w:t>waterway</w:t>
      </w:r>
      <w:r>
        <w:rPr>
          <w:color w:val="5F5F5F"/>
          <w:spacing w:val="-1"/>
        </w:rPr>
        <w:t xml:space="preserve"> </w:t>
      </w:r>
      <w:r>
        <w:rPr>
          <w:color w:val="5F5F5F"/>
        </w:rPr>
        <w:t>crossings</w:t>
      </w:r>
      <w:r>
        <w:rPr>
          <w:color w:val="5F5F5F"/>
          <w:spacing w:val="-1"/>
        </w:rPr>
        <w:t xml:space="preserve"> </w:t>
      </w:r>
      <w:r>
        <w:rPr>
          <w:color w:val="5F5F5F"/>
        </w:rPr>
        <w:t>or</w:t>
      </w:r>
      <w:r>
        <w:rPr>
          <w:color w:val="5F5F5F"/>
          <w:spacing w:val="-1"/>
        </w:rPr>
        <w:t xml:space="preserve"> </w:t>
      </w:r>
      <w:r>
        <w:rPr>
          <w:color w:val="5F5F5F"/>
        </w:rPr>
        <w:t>installation</w:t>
      </w:r>
      <w:r>
        <w:rPr>
          <w:color w:val="5F5F5F"/>
          <w:spacing w:val="-3"/>
        </w:rPr>
        <w:t xml:space="preserve"> </w:t>
      </w:r>
      <w:r>
        <w:rPr>
          <w:color w:val="5F5F5F"/>
        </w:rPr>
        <w:t>of subsea cables.</w:t>
      </w:r>
    </w:p>
    <w:p w14:paraId="2A31C601" w14:textId="77777777" w:rsidR="000A56AE" w:rsidRDefault="00584270">
      <w:pPr>
        <w:pStyle w:val="BodyText"/>
        <w:spacing w:before="124"/>
        <w:ind w:left="112"/>
      </w:pPr>
      <w:r>
        <w:rPr>
          <w:noProof/>
        </w:rPr>
        <w:drawing>
          <wp:inline distT="0" distB="0" distL="0" distR="0" wp14:anchorId="092F64F2" wp14:editId="7A405CB2">
            <wp:extent cx="112394" cy="91439"/>
            <wp:effectExtent l="0" t="0" r="0" b="0"/>
            <wp:docPr id="321" name="Image 3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Effects on Aboriginal cultural heritage values.</w:t>
      </w:r>
    </w:p>
    <w:p w14:paraId="5285D27A" w14:textId="77777777" w:rsidR="000A56AE" w:rsidRDefault="000A56AE">
      <w:pPr>
        <w:pStyle w:val="BodyText"/>
        <w:spacing w:before="5"/>
      </w:pPr>
    </w:p>
    <w:p w14:paraId="72E88269" w14:textId="77777777" w:rsidR="000A56AE" w:rsidRDefault="00584270">
      <w:pPr>
        <w:pStyle w:val="BodyText"/>
        <w:ind w:left="112"/>
      </w:pPr>
      <w:r>
        <w:rPr>
          <w:noProof/>
        </w:rPr>
        <w:drawing>
          <wp:inline distT="0" distB="0" distL="0" distR="0" wp14:anchorId="12310F21" wp14:editId="7F1E1F34">
            <wp:extent cx="112394" cy="91439"/>
            <wp:effectExtent l="0" t="0" r="0" b="0"/>
            <wp:docPr id="322" name="Image 3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Effects on</w:t>
      </w:r>
      <w:r>
        <w:rPr>
          <w:color w:val="5F5F5F"/>
          <w:spacing w:val="-2"/>
        </w:rPr>
        <w:t xml:space="preserve"> </w:t>
      </w:r>
      <w:r>
        <w:rPr>
          <w:color w:val="5F5F5F"/>
        </w:rPr>
        <w:t>the socioeconomic environment including land use, at local and regional scales.</w:t>
      </w:r>
    </w:p>
    <w:p w14:paraId="5CDFEC28" w14:textId="77777777" w:rsidR="000A56AE" w:rsidRDefault="000A56AE">
      <w:pPr>
        <w:pStyle w:val="BodyText"/>
        <w:spacing w:before="6"/>
      </w:pPr>
    </w:p>
    <w:p w14:paraId="157397AC" w14:textId="77777777" w:rsidR="000A56AE" w:rsidRDefault="00584270">
      <w:pPr>
        <w:pStyle w:val="BodyText"/>
        <w:ind w:left="112"/>
      </w:pPr>
      <w:r>
        <w:rPr>
          <w:noProof/>
        </w:rPr>
        <w:drawing>
          <wp:inline distT="0" distB="0" distL="0" distR="0" wp14:anchorId="41A01343" wp14:editId="350FD778">
            <wp:extent cx="112394" cy="91439"/>
            <wp:effectExtent l="0" t="0" r="0" b="0"/>
            <wp:docPr id="323" name="Image 3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spacing w:val="80"/>
          <w:w w:val="150"/>
        </w:rPr>
        <w:t xml:space="preserve"> </w:t>
      </w:r>
      <w:r>
        <w:rPr>
          <w:color w:val="5F5F5F"/>
        </w:rPr>
        <w:t>Effects on existing landscape values.</w:t>
      </w:r>
    </w:p>
    <w:p w14:paraId="0E8E4C7F" w14:textId="77777777" w:rsidR="000A56AE" w:rsidRDefault="000A56AE">
      <w:pPr>
        <w:pStyle w:val="BodyText"/>
        <w:spacing w:before="68"/>
      </w:pPr>
    </w:p>
    <w:p w14:paraId="041961A8" w14:textId="77777777" w:rsidR="000A56AE" w:rsidRDefault="00584270">
      <w:pPr>
        <w:pStyle w:val="BodyText"/>
        <w:spacing w:line="360" w:lineRule="auto"/>
        <w:ind w:left="112"/>
      </w:pPr>
      <w:r>
        <w:rPr>
          <w:color w:val="5F5F5F"/>
        </w:rPr>
        <w:t>The</w:t>
      </w:r>
      <w:r>
        <w:rPr>
          <w:color w:val="5F5F5F"/>
          <w:spacing w:val="-2"/>
        </w:rPr>
        <w:t xml:space="preserve"> </w:t>
      </w:r>
      <w:r>
        <w:rPr>
          <w:color w:val="5F5F5F"/>
        </w:rPr>
        <w:t>EES</w:t>
      </w:r>
      <w:r>
        <w:rPr>
          <w:color w:val="5F5F5F"/>
          <w:spacing w:val="-5"/>
        </w:rPr>
        <w:t xml:space="preserve"> </w:t>
      </w:r>
      <w:r>
        <w:rPr>
          <w:color w:val="5F5F5F"/>
        </w:rPr>
        <w:t>scoping</w:t>
      </w:r>
      <w:r>
        <w:rPr>
          <w:color w:val="5F5F5F"/>
          <w:spacing w:val="-3"/>
        </w:rPr>
        <w:t xml:space="preserve"> </w:t>
      </w:r>
      <w:r>
        <w:rPr>
          <w:color w:val="5F5F5F"/>
        </w:rPr>
        <w:t>requirements informed</w:t>
      </w:r>
      <w:r>
        <w:rPr>
          <w:color w:val="5F5F5F"/>
          <w:spacing w:val="-7"/>
        </w:rPr>
        <w:t xml:space="preserve"> </w:t>
      </w:r>
      <w:r>
        <w:rPr>
          <w:color w:val="5F5F5F"/>
        </w:rPr>
        <w:t>the</w:t>
      </w:r>
      <w:r>
        <w:rPr>
          <w:color w:val="5F5F5F"/>
          <w:spacing w:val="-2"/>
        </w:rPr>
        <w:t xml:space="preserve"> </w:t>
      </w:r>
      <w:r>
        <w:rPr>
          <w:color w:val="5F5F5F"/>
        </w:rPr>
        <w:t>scope</w:t>
      </w:r>
      <w:r>
        <w:rPr>
          <w:color w:val="5F5F5F"/>
          <w:spacing w:val="-2"/>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technical</w:t>
      </w:r>
      <w:r>
        <w:rPr>
          <w:color w:val="5F5F5F"/>
          <w:spacing w:val="-2"/>
        </w:rPr>
        <w:t xml:space="preserve"> </w:t>
      </w:r>
      <w:r>
        <w:rPr>
          <w:color w:val="5F5F5F"/>
        </w:rPr>
        <w:t>studies and</w:t>
      </w:r>
      <w:r>
        <w:rPr>
          <w:color w:val="5F5F5F"/>
          <w:spacing w:val="-2"/>
        </w:rPr>
        <w:t xml:space="preserve"> </w:t>
      </w:r>
      <w:r>
        <w:rPr>
          <w:color w:val="5F5F5F"/>
        </w:rPr>
        <w:t>defined</w:t>
      </w:r>
      <w:r>
        <w:rPr>
          <w:color w:val="5F5F5F"/>
          <w:spacing w:val="-4"/>
        </w:rPr>
        <w:t xml:space="preserve"> </w:t>
      </w:r>
      <w:r>
        <w:rPr>
          <w:color w:val="5F5F5F"/>
        </w:rPr>
        <w:t>the</w:t>
      </w:r>
      <w:r>
        <w:rPr>
          <w:color w:val="5F5F5F"/>
          <w:spacing w:val="-2"/>
        </w:rPr>
        <w:t xml:space="preserve"> </w:t>
      </w:r>
      <w:r>
        <w:rPr>
          <w:color w:val="5F5F5F"/>
        </w:rPr>
        <w:t>EES</w:t>
      </w:r>
      <w:r>
        <w:rPr>
          <w:color w:val="5F5F5F"/>
          <w:spacing w:val="-5"/>
        </w:rPr>
        <w:t xml:space="preserve"> </w:t>
      </w:r>
      <w:r>
        <w:rPr>
          <w:color w:val="5F5F5F"/>
        </w:rPr>
        <w:t>evaluation objectives. The EES evaluation objectives identify the desired outcomes to be achieved and provide a framework for an integrated assessment of the environmental effects of the project. The EES evaluation objectives are provided in Volume 1, Chapter 5 – EIS/EES assessment framework.</w:t>
      </w:r>
    </w:p>
    <w:p w14:paraId="5CC42260" w14:textId="77777777" w:rsidR="000A56AE" w:rsidRDefault="000A56AE">
      <w:pPr>
        <w:pStyle w:val="BodyText"/>
        <w:spacing w:before="128"/>
      </w:pPr>
    </w:p>
    <w:p w14:paraId="6B67AD7D" w14:textId="77777777" w:rsidR="000A56AE" w:rsidRDefault="00584270">
      <w:pPr>
        <w:pStyle w:val="Heading2"/>
        <w:numPr>
          <w:ilvl w:val="2"/>
          <w:numId w:val="20"/>
        </w:numPr>
        <w:tabs>
          <w:tab w:val="left" w:pos="1245"/>
        </w:tabs>
      </w:pPr>
      <w:bookmarkStart w:id="10" w:name="1.6.3_Overview_of_approach_to_the_EIS/EE"/>
      <w:bookmarkEnd w:id="10"/>
      <w:r>
        <w:rPr>
          <w:color w:val="18314A"/>
        </w:rPr>
        <w:t>Overview</w:t>
      </w:r>
      <w:r>
        <w:rPr>
          <w:color w:val="18314A"/>
          <w:spacing w:val="-6"/>
        </w:rPr>
        <w:t xml:space="preserve"> </w:t>
      </w:r>
      <w:r>
        <w:rPr>
          <w:color w:val="18314A"/>
        </w:rPr>
        <w:t>of</w:t>
      </w:r>
      <w:r>
        <w:rPr>
          <w:color w:val="18314A"/>
          <w:spacing w:val="-7"/>
        </w:rPr>
        <w:t xml:space="preserve"> </w:t>
      </w:r>
      <w:r>
        <w:rPr>
          <w:color w:val="18314A"/>
        </w:rPr>
        <w:t>approach</w:t>
      </w:r>
      <w:r>
        <w:rPr>
          <w:color w:val="18314A"/>
          <w:spacing w:val="-6"/>
        </w:rPr>
        <w:t xml:space="preserve"> </w:t>
      </w:r>
      <w:r>
        <w:rPr>
          <w:color w:val="18314A"/>
        </w:rPr>
        <w:t>to</w:t>
      </w:r>
      <w:r>
        <w:rPr>
          <w:color w:val="18314A"/>
          <w:spacing w:val="-6"/>
        </w:rPr>
        <w:t xml:space="preserve"> </w:t>
      </w:r>
      <w:r>
        <w:rPr>
          <w:color w:val="18314A"/>
        </w:rPr>
        <w:t>the</w:t>
      </w:r>
      <w:r>
        <w:rPr>
          <w:color w:val="18314A"/>
          <w:spacing w:val="-4"/>
        </w:rPr>
        <w:t xml:space="preserve"> </w:t>
      </w:r>
      <w:r>
        <w:rPr>
          <w:color w:val="18314A"/>
          <w:spacing w:val="-2"/>
        </w:rPr>
        <w:t>EIS/EES</w:t>
      </w:r>
    </w:p>
    <w:p w14:paraId="037794D7" w14:textId="77777777" w:rsidR="000A56AE" w:rsidRDefault="00584270">
      <w:pPr>
        <w:pStyle w:val="BodyText"/>
        <w:spacing w:before="236" w:line="360" w:lineRule="auto"/>
        <w:ind w:left="113" w:right="161" w:hanging="1"/>
      </w:pPr>
      <w:r>
        <w:rPr>
          <w:color w:val="5F5F5F"/>
        </w:rPr>
        <w:t>DCCEEW,</w:t>
      </w:r>
      <w:r>
        <w:rPr>
          <w:color w:val="5F5F5F"/>
          <w:spacing w:val="-5"/>
        </w:rPr>
        <w:t xml:space="preserve"> </w:t>
      </w:r>
      <w:r>
        <w:rPr>
          <w:color w:val="5F5F5F"/>
        </w:rPr>
        <w:t>DTP</w:t>
      </w:r>
      <w:r>
        <w:rPr>
          <w:color w:val="5F5F5F"/>
          <w:spacing w:val="-6"/>
        </w:rPr>
        <w:t xml:space="preserve"> </w:t>
      </w:r>
      <w:r>
        <w:rPr>
          <w:color w:val="5F5F5F"/>
        </w:rPr>
        <w:t>and</w:t>
      </w:r>
      <w:r>
        <w:rPr>
          <w:color w:val="5F5F5F"/>
          <w:spacing w:val="-3"/>
        </w:rPr>
        <w:t xml:space="preserve"> </w:t>
      </w:r>
      <w:r>
        <w:rPr>
          <w:color w:val="5F5F5F"/>
        </w:rPr>
        <w:t>EPA</w:t>
      </w:r>
      <w:r>
        <w:rPr>
          <w:color w:val="5F5F5F"/>
          <w:spacing w:val="-6"/>
        </w:rPr>
        <w:t xml:space="preserve"> </w:t>
      </w:r>
      <w:r>
        <w:rPr>
          <w:color w:val="5F5F5F"/>
        </w:rPr>
        <w:t>Tasmania</w:t>
      </w:r>
      <w:r>
        <w:rPr>
          <w:color w:val="5F5F5F"/>
          <w:spacing w:val="-4"/>
        </w:rPr>
        <w:t xml:space="preserve"> </w:t>
      </w:r>
      <w:r>
        <w:rPr>
          <w:color w:val="5F5F5F"/>
        </w:rPr>
        <w:t>have</w:t>
      </w:r>
      <w:r>
        <w:rPr>
          <w:color w:val="5F5F5F"/>
          <w:spacing w:val="-3"/>
        </w:rPr>
        <w:t xml:space="preserve"> </w:t>
      </w:r>
      <w:r>
        <w:rPr>
          <w:color w:val="5F5F5F"/>
        </w:rPr>
        <w:t>agreed</w:t>
      </w:r>
      <w:r>
        <w:rPr>
          <w:color w:val="5F5F5F"/>
          <w:spacing w:val="-3"/>
        </w:rPr>
        <w:t xml:space="preserve"> </w:t>
      </w:r>
      <w:r>
        <w:rPr>
          <w:color w:val="5F5F5F"/>
        </w:rPr>
        <w:t>to</w:t>
      </w:r>
      <w:r>
        <w:rPr>
          <w:color w:val="5F5F5F"/>
          <w:spacing w:val="-3"/>
        </w:rPr>
        <w:t xml:space="preserve"> </w:t>
      </w:r>
      <w:r>
        <w:rPr>
          <w:color w:val="5F5F5F"/>
        </w:rPr>
        <w:t>coordinate</w:t>
      </w:r>
      <w:r>
        <w:rPr>
          <w:color w:val="5F5F5F"/>
          <w:spacing w:val="-3"/>
        </w:rPr>
        <w:t xml:space="preserve"> </w:t>
      </w:r>
      <w:r>
        <w:rPr>
          <w:color w:val="5F5F5F"/>
        </w:rPr>
        <w:t>and, where</w:t>
      </w:r>
      <w:r>
        <w:rPr>
          <w:color w:val="5F5F5F"/>
          <w:spacing w:val="-3"/>
        </w:rPr>
        <w:t xml:space="preserve"> </w:t>
      </w:r>
      <w:r>
        <w:rPr>
          <w:color w:val="5F5F5F"/>
        </w:rPr>
        <w:t>possible, integrate</w:t>
      </w:r>
      <w:r>
        <w:rPr>
          <w:color w:val="5F5F5F"/>
          <w:spacing w:val="-3"/>
        </w:rPr>
        <w:t xml:space="preserve"> </w:t>
      </w:r>
      <w:r>
        <w:rPr>
          <w:color w:val="5F5F5F"/>
        </w:rPr>
        <w:t>and</w:t>
      </w:r>
      <w:r>
        <w:rPr>
          <w:color w:val="5F5F5F"/>
          <w:spacing w:val="-3"/>
        </w:rPr>
        <w:t xml:space="preserve"> </w:t>
      </w:r>
      <w:r>
        <w:rPr>
          <w:color w:val="5F5F5F"/>
        </w:rPr>
        <w:t>align</w:t>
      </w:r>
      <w:r>
        <w:rPr>
          <w:color w:val="5F5F5F"/>
          <w:spacing w:val="-3"/>
        </w:rPr>
        <w:t xml:space="preserve"> </w:t>
      </w:r>
      <w:r>
        <w:rPr>
          <w:color w:val="5F5F5F"/>
        </w:rPr>
        <w:t>their assessment processes. This agreed approach allows the preparation of a consolidated EIS/EES document to address the requirements of both the Commonwealth and Victorian governments (as outlined in</w:t>
      </w:r>
    </w:p>
    <w:p w14:paraId="1D95BC79" w14:textId="77777777" w:rsidR="000A56AE" w:rsidRDefault="00584270">
      <w:pPr>
        <w:pStyle w:val="BodyText"/>
        <w:spacing w:before="2" w:line="360" w:lineRule="auto"/>
        <w:ind w:left="113"/>
      </w:pPr>
      <w:r>
        <w:rPr>
          <w:color w:val="5F5F5F"/>
        </w:rPr>
        <w:t xml:space="preserve">Section </w:t>
      </w:r>
      <w:hyperlink w:anchor="_bookmark0" w:history="1">
        <w:r>
          <w:rPr>
            <w:color w:val="5F5F5F"/>
          </w:rPr>
          <w:t>1.1</w:t>
        </w:r>
      </w:hyperlink>
      <w:r>
        <w:rPr>
          <w:color w:val="5F5F5F"/>
        </w:rPr>
        <w:t>), with two separate EIS documents prepared for the Heybridge converter station and shore crossing to address the requirements of EPA Tasmania. This EIS/EES, together with project information updates</w:t>
      </w:r>
      <w:r>
        <w:rPr>
          <w:color w:val="5F5F5F"/>
          <w:spacing w:val="-1"/>
        </w:rPr>
        <w:t xml:space="preserve"> </w:t>
      </w:r>
      <w:r>
        <w:rPr>
          <w:color w:val="5F5F5F"/>
        </w:rPr>
        <w:t>to</w:t>
      </w:r>
      <w:r>
        <w:rPr>
          <w:color w:val="5F5F5F"/>
          <w:spacing w:val="-3"/>
        </w:rPr>
        <w:t xml:space="preserve"> </w:t>
      </w:r>
      <w:r>
        <w:rPr>
          <w:color w:val="5F5F5F"/>
        </w:rPr>
        <w:t>be</w:t>
      </w:r>
      <w:r>
        <w:rPr>
          <w:color w:val="5F5F5F"/>
          <w:spacing w:val="-3"/>
        </w:rPr>
        <w:t xml:space="preserve"> </w:t>
      </w:r>
      <w:r>
        <w:rPr>
          <w:color w:val="5F5F5F"/>
        </w:rPr>
        <w:t>published</w:t>
      </w:r>
      <w:r>
        <w:rPr>
          <w:color w:val="5F5F5F"/>
          <w:spacing w:val="-3"/>
        </w:rPr>
        <w:t xml:space="preserve"> </w:t>
      </w:r>
      <w:r>
        <w:rPr>
          <w:color w:val="5F5F5F"/>
        </w:rPr>
        <w:t>following</w:t>
      </w:r>
      <w:r>
        <w:rPr>
          <w:color w:val="5F5F5F"/>
          <w:spacing w:val="-3"/>
        </w:rPr>
        <w:t xml:space="preserve"> </w:t>
      </w:r>
      <w:r>
        <w:rPr>
          <w:color w:val="5F5F5F"/>
        </w:rPr>
        <w:t>its</w:t>
      </w:r>
      <w:r>
        <w:rPr>
          <w:color w:val="5F5F5F"/>
          <w:spacing w:val="-1"/>
        </w:rPr>
        <w:t xml:space="preserve"> </w:t>
      </w:r>
      <w:r>
        <w:rPr>
          <w:color w:val="5F5F5F"/>
        </w:rPr>
        <w:t>finalisation</w:t>
      </w:r>
      <w:r>
        <w:rPr>
          <w:color w:val="5F5F5F"/>
          <w:spacing w:val="-3"/>
        </w:rPr>
        <w:t xml:space="preserve"> </w:t>
      </w:r>
      <w:r>
        <w:rPr>
          <w:color w:val="5F5F5F"/>
        </w:rPr>
        <w:t>and</w:t>
      </w:r>
      <w:r>
        <w:rPr>
          <w:color w:val="5F5F5F"/>
          <w:spacing w:val="-3"/>
        </w:rPr>
        <w:t xml:space="preserve"> </w:t>
      </w:r>
      <w:r>
        <w:rPr>
          <w:color w:val="5F5F5F"/>
        </w:rPr>
        <w:t>exhibition, will</w:t>
      </w:r>
      <w:r>
        <w:rPr>
          <w:color w:val="5F5F5F"/>
          <w:spacing w:val="-3"/>
        </w:rPr>
        <w:t xml:space="preserve"> </w:t>
      </w:r>
      <w:r>
        <w:rPr>
          <w:color w:val="5F5F5F"/>
        </w:rPr>
        <w:t>be</w:t>
      </w:r>
      <w:r>
        <w:rPr>
          <w:color w:val="5F5F5F"/>
          <w:spacing w:val="-3"/>
        </w:rPr>
        <w:t xml:space="preserve"> </w:t>
      </w:r>
      <w:r>
        <w:rPr>
          <w:color w:val="5F5F5F"/>
        </w:rPr>
        <w:t>made</w:t>
      </w:r>
      <w:r>
        <w:rPr>
          <w:color w:val="5F5F5F"/>
          <w:spacing w:val="-3"/>
        </w:rPr>
        <w:t xml:space="preserve"> </w:t>
      </w:r>
      <w:r>
        <w:rPr>
          <w:color w:val="5F5F5F"/>
        </w:rPr>
        <w:t>available</w:t>
      </w:r>
      <w:r>
        <w:rPr>
          <w:color w:val="5F5F5F"/>
          <w:spacing w:val="-3"/>
        </w:rPr>
        <w:t xml:space="preserve"> </w:t>
      </w:r>
      <w:r>
        <w:rPr>
          <w:color w:val="5F5F5F"/>
        </w:rPr>
        <w:t>on</w:t>
      </w:r>
      <w:r>
        <w:rPr>
          <w:color w:val="5F5F5F"/>
          <w:spacing w:val="-3"/>
        </w:rPr>
        <w:t xml:space="preserve"> </w:t>
      </w:r>
      <w:r>
        <w:rPr>
          <w:color w:val="5F5F5F"/>
        </w:rPr>
        <w:t>the</w:t>
      </w:r>
      <w:r>
        <w:rPr>
          <w:color w:val="5F5F5F"/>
          <w:spacing w:val="-3"/>
        </w:rPr>
        <w:t xml:space="preserve"> </w:t>
      </w:r>
      <w:r>
        <w:rPr>
          <w:color w:val="5F5F5F"/>
        </w:rPr>
        <w:t>project</w:t>
      </w:r>
      <w:r>
        <w:rPr>
          <w:color w:val="5F5F5F"/>
          <w:spacing w:val="-5"/>
        </w:rPr>
        <w:t xml:space="preserve"> </w:t>
      </w:r>
      <w:r>
        <w:rPr>
          <w:color w:val="5F5F5F"/>
        </w:rPr>
        <w:t xml:space="preserve">website </w:t>
      </w:r>
      <w:r>
        <w:rPr>
          <w:color w:val="5F5F5F"/>
          <w:spacing w:val="-2"/>
        </w:rPr>
        <w:t>(</w:t>
      </w:r>
      <w:hyperlink r:id="rId24">
        <w:r>
          <w:rPr>
            <w:color w:val="0000FF"/>
            <w:spacing w:val="-2"/>
            <w:u w:val="single" w:color="0000FF"/>
          </w:rPr>
          <w:t>www.marinuslink.com.au</w:t>
        </w:r>
      </w:hyperlink>
      <w:r>
        <w:rPr>
          <w:color w:val="5F5F5F"/>
          <w:spacing w:val="-2"/>
        </w:rPr>
        <w:t>).</w:t>
      </w:r>
    </w:p>
    <w:p w14:paraId="146C228F" w14:textId="77777777" w:rsidR="000A56AE" w:rsidRDefault="00584270">
      <w:pPr>
        <w:pStyle w:val="BodyText"/>
        <w:spacing w:before="123" w:line="360" w:lineRule="auto"/>
        <w:ind w:left="112"/>
      </w:pPr>
      <w:r>
        <w:rPr>
          <w:color w:val="585858"/>
        </w:rPr>
        <w:t>The</w:t>
      </w:r>
      <w:r>
        <w:rPr>
          <w:color w:val="585858"/>
          <w:spacing w:val="-3"/>
        </w:rPr>
        <w:t xml:space="preserve"> </w:t>
      </w:r>
      <w:r>
        <w:rPr>
          <w:color w:val="585858"/>
        </w:rPr>
        <w:t>EIS/EES</w:t>
      </w:r>
      <w:r>
        <w:rPr>
          <w:color w:val="585858"/>
          <w:spacing w:val="-1"/>
        </w:rPr>
        <w:t xml:space="preserve"> </w:t>
      </w:r>
      <w:r>
        <w:rPr>
          <w:color w:val="585858"/>
        </w:rPr>
        <w:t>has</w:t>
      </w:r>
      <w:r>
        <w:rPr>
          <w:color w:val="585858"/>
          <w:spacing w:val="-1"/>
        </w:rPr>
        <w:t xml:space="preserve"> </w:t>
      </w:r>
      <w:r>
        <w:rPr>
          <w:color w:val="585858"/>
        </w:rPr>
        <w:t>been</w:t>
      </w:r>
      <w:r>
        <w:rPr>
          <w:color w:val="585858"/>
          <w:spacing w:val="-3"/>
        </w:rPr>
        <w:t xml:space="preserve"> </w:t>
      </w:r>
      <w:r>
        <w:rPr>
          <w:color w:val="585858"/>
        </w:rPr>
        <w:t>prepared</w:t>
      </w:r>
      <w:r>
        <w:rPr>
          <w:color w:val="585858"/>
          <w:spacing w:val="-3"/>
        </w:rPr>
        <w:t xml:space="preserve"> </w:t>
      </w:r>
      <w:r>
        <w:rPr>
          <w:color w:val="585858"/>
        </w:rPr>
        <w:t>using</w:t>
      </w:r>
      <w:r>
        <w:rPr>
          <w:color w:val="585858"/>
          <w:spacing w:val="-3"/>
        </w:rPr>
        <w:t xml:space="preserve"> </w:t>
      </w:r>
      <w:r>
        <w:rPr>
          <w:color w:val="585858"/>
        </w:rPr>
        <w:t>the</w:t>
      </w:r>
      <w:r>
        <w:rPr>
          <w:color w:val="585858"/>
          <w:spacing w:val="-3"/>
        </w:rPr>
        <w:t xml:space="preserve"> </w:t>
      </w:r>
      <w:r>
        <w:rPr>
          <w:color w:val="585858"/>
        </w:rPr>
        <w:t>proposed</w:t>
      </w:r>
      <w:r>
        <w:rPr>
          <w:color w:val="585858"/>
          <w:spacing w:val="-6"/>
        </w:rPr>
        <w:t xml:space="preserve"> </w:t>
      </w:r>
      <w:r>
        <w:rPr>
          <w:color w:val="585858"/>
        </w:rPr>
        <w:t>project alignment</w:t>
      </w:r>
      <w:r>
        <w:rPr>
          <w:color w:val="585858"/>
          <w:spacing w:val="-5"/>
        </w:rPr>
        <w:t xml:space="preserve"> </w:t>
      </w:r>
      <w:r>
        <w:rPr>
          <w:color w:val="585858"/>
        </w:rPr>
        <w:t>to</w:t>
      </w:r>
      <w:r>
        <w:rPr>
          <w:color w:val="585858"/>
          <w:spacing w:val="-3"/>
        </w:rPr>
        <w:t xml:space="preserve"> </w:t>
      </w:r>
      <w:r>
        <w:rPr>
          <w:color w:val="585858"/>
        </w:rPr>
        <w:t>inform</w:t>
      </w:r>
      <w:r>
        <w:rPr>
          <w:color w:val="585858"/>
          <w:spacing w:val="-6"/>
        </w:rPr>
        <w:t xml:space="preserve"> </w:t>
      </w:r>
      <w:r>
        <w:rPr>
          <w:color w:val="585858"/>
        </w:rPr>
        <w:t>the</w:t>
      </w:r>
      <w:r>
        <w:rPr>
          <w:color w:val="585858"/>
          <w:spacing w:val="-3"/>
        </w:rPr>
        <w:t xml:space="preserve"> </w:t>
      </w:r>
      <w:r>
        <w:rPr>
          <w:color w:val="585858"/>
        </w:rPr>
        <w:t>assessment of</w:t>
      </w:r>
      <w:r>
        <w:rPr>
          <w:color w:val="585858"/>
          <w:spacing w:val="-5"/>
        </w:rPr>
        <w:t xml:space="preserve"> </w:t>
      </w:r>
      <w:r>
        <w:rPr>
          <w:color w:val="585858"/>
        </w:rPr>
        <w:t>potential impacts. A wider survey area has been assessed, as detailed in Volume 1, Chapter 6 – Project description. The final alignment is expected to be within this area and will be determined through detailed design and discussions with affected landholders prior to the commencement of construction.</w:t>
      </w:r>
    </w:p>
    <w:p w14:paraId="13768F0F" w14:textId="77777777" w:rsidR="000A56AE" w:rsidRDefault="00584270">
      <w:pPr>
        <w:pStyle w:val="BodyText"/>
        <w:spacing w:before="117" w:line="360" w:lineRule="auto"/>
        <w:ind w:left="113" w:right="115"/>
      </w:pPr>
      <w:r>
        <w:rPr>
          <w:color w:val="585858"/>
        </w:rPr>
        <w:t>The</w:t>
      </w:r>
      <w:r>
        <w:rPr>
          <w:color w:val="585858"/>
          <w:spacing w:val="-2"/>
        </w:rPr>
        <w:t xml:space="preserve"> </w:t>
      </w:r>
      <w:r>
        <w:rPr>
          <w:color w:val="585858"/>
        </w:rPr>
        <w:t>assessment</w:t>
      </w:r>
      <w:r>
        <w:rPr>
          <w:color w:val="585858"/>
          <w:spacing w:val="-4"/>
        </w:rPr>
        <w:t xml:space="preserve"> </w:t>
      </w:r>
      <w:r>
        <w:rPr>
          <w:color w:val="585858"/>
        </w:rPr>
        <w:t>of impacts across</w:t>
      </w:r>
      <w:r>
        <w:rPr>
          <w:color w:val="585858"/>
          <w:spacing w:val="-5"/>
        </w:rPr>
        <w:t xml:space="preserve"> </w:t>
      </w:r>
      <w:r>
        <w:rPr>
          <w:color w:val="585858"/>
        </w:rPr>
        <w:t>the</w:t>
      </w:r>
      <w:r>
        <w:rPr>
          <w:color w:val="585858"/>
          <w:spacing w:val="-2"/>
        </w:rPr>
        <w:t xml:space="preserve"> </w:t>
      </w:r>
      <w:r>
        <w:rPr>
          <w:color w:val="585858"/>
        </w:rPr>
        <w:t>whole</w:t>
      </w:r>
      <w:r>
        <w:rPr>
          <w:color w:val="585858"/>
          <w:spacing w:val="-2"/>
        </w:rPr>
        <w:t xml:space="preserve"> </w:t>
      </w:r>
      <w:r>
        <w:rPr>
          <w:color w:val="585858"/>
        </w:rPr>
        <w:t>project</w:t>
      </w:r>
      <w:r>
        <w:rPr>
          <w:color w:val="585858"/>
          <w:spacing w:val="-4"/>
        </w:rPr>
        <w:t xml:space="preserve"> </w:t>
      </w:r>
      <w:r>
        <w:rPr>
          <w:color w:val="585858"/>
        </w:rPr>
        <w:t>alignment, and</w:t>
      </w:r>
      <w:r>
        <w:rPr>
          <w:color w:val="585858"/>
          <w:spacing w:val="-2"/>
        </w:rPr>
        <w:t xml:space="preserve"> </w:t>
      </w:r>
      <w:r>
        <w:rPr>
          <w:color w:val="585858"/>
        </w:rPr>
        <w:t>for</w:t>
      </w:r>
      <w:r>
        <w:rPr>
          <w:color w:val="585858"/>
          <w:spacing w:val="-5"/>
        </w:rPr>
        <w:t xml:space="preserve"> </w:t>
      </w:r>
      <w:r>
        <w:rPr>
          <w:color w:val="585858"/>
        </w:rPr>
        <w:t>both</w:t>
      </w:r>
      <w:r>
        <w:rPr>
          <w:color w:val="585858"/>
          <w:spacing w:val="-2"/>
        </w:rPr>
        <w:t xml:space="preserve"> </w:t>
      </w:r>
      <w:r>
        <w:rPr>
          <w:color w:val="585858"/>
        </w:rPr>
        <w:t>stage</w:t>
      </w:r>
      <w:r>
        <w:rPr>
          <w:color w:val="585858"/>
          <w:spacing w:val="-2"/>
        </w:rPr>
        <w:t xml:space="preserve"> </w:t>
      </w:r>
      <w:r>
        <w:rPr>
          <w:color w:val="585858"/>
        </w:rPr>
        <w:t>1</w:t>
      </w:r>
      <w:r>
        <w:rPr>
          <w:color w:val="585858"/>
          <w:spacing w:val="-2"/>
        </w:rPr>
        <w:t xml:space="preserve"> </w:t>
      </w:r>
      <w:r>
        <w:rPr>
          <w:color w:val="585858"/>
        </w:rPr>
        <w:t>and</w:t>
      </w:r>
      <w:r>
        <w:rPr>
          <w:color w:val="585858"/>
          <w:spacing w:val="-2"/>
        </w:rPr>
        <w:t xml:space="preserve"> </w:t>
      </w:r>
      <w:r>
        <w:rPr>
          <w:color w:val="585858"/>
        </w:rPr>
        <w:t>stage</w:t>
      </w:r>
      <w:r>
        <w:rPr>
          <w:color w:val="585858"/>
          <w:spacing w:val="-2"/>
        </w:rPr>
        <w:t xml:space="preserve"> </w:t>
      </w:r>
      <w:r>
        <w:rPr>
          <w:color w:val="585858"/>
        </w:rPr>
        <w:t>2,</w:t>
      </w:r>
      <w:r>
        <w:rPr>
          <w:color w:val="585858"/>
          <w:spacing w:val="-4"/>
        </w:rPr>
        <w:t xml:space="preserve"> </w:t>
      </w:r>
      <w:r>
        <w:rPr>
          <w:color w:val="585858"/>
        </w:rPr>
        <w:t>have</w:t>
      </w:r>
      <w:r>
        <w:rPr>
          <w:color w:val="585858"/>
          <w:spacing w:val="-2"/>
        </w:rPr>
        <w:t xml:space="preserve"> </w:t>
      </w:r>
      <w:r>
        <w:rPr>
          <w:color w:val="585858"/>
        </w:rPr>
        <w:t>been coordinated and completed at the same time to facilitate a comprehensive assessment of environmental values across the three jurisdictions. Assessments have been completed based on the area of potential impact rather</w:t>
      </w:r>
      <w:r>
        <w:rPr>
          <w:color w:val="585858"/>
          <w:spacing w:val="-4"/>
        </w:rPr>
        <w:t xml:space="preserve"> </w:t>
      </w:r>
      <w:r>
        <w:rPr>
          <w:color w:val="585858"/>
        </w:rPr>
        <w:t>than</w:t>
      </w:r>
      <w:r>
        <w:rPr>
          <w:color w:val="585858"/>
          <w:spacing w:val="-1"/>
        </w:rPr>
        <w:t xml:space="preserve"> </w:t>
      </w:r>
      <w:r>
        <w:rPr>
          <w:color w:val="585858"/>
        </w:rPr>
        <w:t>jurisdiction</w:t>
      </w:r>
      <w:r>
        <w:rPr>
          <w:color w:val="585858"/>
          <w:spacing w:val="-1"/>
        </w:rPr>
        <w:t xml:space="preserve"> </w:t>
      </w:r>
      <w:r>
        <w:rPr>
          <w:color w:val="585858"/>
        </w:rPr>
        <w:t>boundaries. Some</w:t>
      </w:r>
      <w:r>
        <w:rPr>
          <w:color w:val="585858"/>
          <w:spacing w:val="-6"/>
        </w:rPr>
        <w:t xml:space="preserve"> </w:t>
      </w:r>
      <w:r>
        <w:rPr>
          <w:color w:val="585858"/>
        </w:rPr>
        <w:t>studies therefore</w:t>
      </w:r>
      <w:r>
        <w:rPr>
          <w:color w:val="585858"/>
          <w:spacing w:val="-1"/>
        </w:rPr>
        <w:t xml:space="preserve"> </w:t>
      </w:r>
      <w:r>
        <w:rPr>
          <w:color w:val="585858"/>
        </w:rPr>
        <w:t>consider</w:t>
      </w:r>
      <w:r>
        <w:rPr>
          <w:color w:val="585858"/>
          <w:spacing w:val="-4"/>
        </w:rPr>
        <w:t xml:space="preserve"> </w:t>
      </w:r>
      <w:r>
        <w:rPr>
          <w:color w:val="585858"/>
        </w:rPr>
        <w:t>the</w:t>
      </w:r>
      <w:r>
        <w:rPr>
          <w:color w:val="585858"/>
          <w:spacing w:val="-1"/>
        </w:rPr>
        <w:t xml:space="preserve"> </w:t>
      </w:r>
      <w:r>
        <w:rPr>
          <w:color w:val="585858"/>
        </w:rPr>
        <w:t>whole</w:t>
      </w:r>
      <w:r>
        <w:rPr>
          <w:color w:val="585858"/>
          <w:spacing w:val="-1"/>
        </w:rPr>
        <w:t xml:space="preserve"> </w:t>
      </w:r>
      <w:r>
        <w:rPr>
          <w:color w:val="585858"/>
        </w:rPr>
        <w:t>project</w:t>
      </w:r>
      <w:r>
        <w:rPr>
          <w:color w:val="585858"/>
          <w:spacing w:val="-3"/>
        </w:rPr>
        <w:t xml:space="preserve"> </w:t>
      </w:r>
      <w:r>
        <w:rPr>
          <w:color w:val="585858"/>
        </w:rPr>
        <w:t>or</w:t>
      </w:r>
      <w:r>
        <w:rPr>
          <w:color w:val="585858"/>
          <w:spacing w:val="-4"/>
        </w:rPr>
        <w:t xml:space="preserve"> </w:t>
      </w:r>
      <w:r>
        <w:rPr>
          <w:color w:val="585858"/>
        </w:rPr>
        <w:t>the</w:t>
      </w:r>
      <w:r>
        <w:rPr>
          <w:color w:val="585858"/>
          <w:spacing w:val="-1"/>
        </w:rPr>
        <w:t xml:space="preserve"> </w:t>
      </w:r>
      <w:r>
        <w:rPr>
          <w:color w:val="585858"/>
        </w:rPr>
        <w:t>whole</w:t>
      </w:r>
      <w:r>
        <w:rPr>
          <w:color w:val="585858"/>
          <w:spacing w:val="-1"/>
        </w:rPr>
        <w:t xml:space="preserve"> </w:t>
      </w:r>
      <w:r>
        <w:rPr>
          <w:color w:val="585858"/>
        </w:rPr>
        <w:t>of the marine environment.</w:t>
      </w:r>
    </w:p>
    <w:p w14:paraId="465AF463" w14:textId="77777777" w:rsidR="000A56AE" w:rsidRDefault="000A56AE">
      <w:pPr>
        <w:spacing w:line="360" w:lineRule="auto"/>
        <w:sectPr w:rsidR="000A56AE">
          <w:pgSz w:w="11910" w:h="16840"/>
          <w:pgMar w:top="1100" w:right="1020" w:bottom="800" w:left="1020" w:header="581" w:footer="612" w:gutter="0"/>
          <w:cols w:space="720"/>
        </w:sectPr>
      </w:pPr>
    </w:p>
    <w:p w14:paraId="2A5E4DD0" w14:textId="77777777" w:rsidR="000A56AE" w:rsidRDefault="000A56AE">
      <w:pPr>
        <w:pStyle w:val="BodyText"/>
      </w:pPr>
    </w:p>
    <w:p w14:paraId="7EDBE1DA" w14:textId="77777777" w:rsidR="000A56AE" w:rsidRDefault="000A56AE">
      <w:pPr>
        <w:pStyle w:val="BodyText"/>
        <w:spacing w:before="28"/>
      </w:pPr>
    </w:p>
    <w:p w14:paraId="5474585D" w14:textId="77777777" w:rsidR="000A56AE" w:rsidRDefault="00584270">
      <w:pPr>
        <w:pStyle w:val="BodyText"/>
        <w:spacing w:line="360" w:lineRule="auto"/>
        <w:ind w:left="113" w:right="168" w:hanging="1"/>
      </w:pPr>
      <w:r>
        <w:rPr>
          <w:color w:val="585858"/>
        </w:rPr>
        <w:t>EPRs have been developed to address the impacts identified in the technical studies. EPRs set the environmental outcomes to be achieved during construction, operation and decommissioning regardless of the</w:t>
      </w:r>
      <w:r>
        <w:rPr>
          <w:color w:val="585858"/>
          <w:spacing w:val="-2"/>
        </w:rPr>
        <w:t xml:space="preserve"> </w:t>
      </w:r>
      <w:r>
        <w:rPr>
          <w:color w:val="585858"/>
        </w:rPr>
        <w:t>final</w:t>
      </w:r>
      <w:r>
        <w:rPr>
          <w:color w:val="585858"/>
          <w:spacing w:val="-2"/>
        </w:rPr>
        <w:t xml:space="preserve"> </w:t>
      </w:r>
      <w:r>
        <w:rPr>
          <w:color w:val="585858"/>
        </w:rPr>
        <w:t>design</w:t>
      </w:r>
      <w:r>
        <w:rPr>
          <w:color w:val="585858"/>
          <w:spacing w:val="-2"/>
        </w:rPr>
        <w:t xml:space="preserve"> </w:t>
      </w:r>
      <w:r>
        <w:rPr>
          <w:color w:val="585858"/>
        </w:rPr>
        <w:t>and</w:t>
      </w:r>
      <w:r>
        <w:rPr>
          <w:color w:val="585858"/>
          <w:spacing w:val="-2"/>
        </w:rPr>
        <w:t xml:space="preserve"> </w:t>
      </w:r>
      <w:r>
        <w:rPr>
          <w:color w:val="585858"/>
        </w:rPr>
        <w:t>construction</w:t>
      </w:r>
      <w:r>
        <w:rPr>
          <w:color w:val="585858"/>
          <w:spacing w:val="-2"/>
        </w:rPr>
        <w:t xml:space="preserve"> </w:t>
      </w:r>
      <w:r>
        <w:rPr>
          <w:color w:val="585858"/>
        </w:rPr>
        <w:t>approach</w:t>
      </w:r>
      <w:r>
        <w:rPr>
          <w:color w:val="585858"/>
          <w:spacing w:val="-2"/>
        </w:rPr>
        <w:t xml:space="preserve"> </w:t>
      </w:r>
      <w:r>
        <w:rPr>
          <w:color w:val="585858"/>
        </w:rPr>
        <w:t>adopted. The</w:t>
      </w:r>
      <w:r>
        <w:rPr>
          <w:color w:val="585858"/>
          <w:spacing w:val="-2"/>
        </w:rPr>
        <w:t xml:space="preserve"> </w:t>
      </w:r>
      <w:r>
        <w:rPr>
          <w:color w:val="585858"/>
        </w:rPr>
        <w:t>EPRs</w:t>
      </w:r>
      <w:r>
        <w:rPr>
          <w:color w:val="585858"/>
          <w:spacing w:val="-4"/>
        </w:rPr>
        <w:t xml:space="preserve"> </w:t>
      </w:r>
      <w:r>
        <w:rPr>
          <w:color w:val="585858"/>
        </w:rPr>
        <w:t>provide</w:t>
      </w:r>
      <w:r>
        <w:rPr>
          <w:color w:val="585858"/>
          <w:spacing w:val="-2"/>
        </w:rPr>
        <w:t xml:space="preserve"> </w:t>
      </w:r>
      <w:r>
        <w:rPr>
          <w:color w:val="585858"/>
        </w:rPr>
        <w:t>a</w:t>
      </w:r>
      <w:r>
        <w:rPr>
          <w:color w:val="585858"/>
          <w:spacing w:val="-7"/>
        </w:rPr>
        <w:t xml:space="preserve"> </w:t>
      </w:r>
      <w:r>
        <w:rPr>
          <w:color w:val="585858"/>
        </w:rPr>
        <w:t>transparent framework for</w:t>
      </w:r>
      <w:r>
        <w:rPr>
          <w:color w:val="585858"/>
          <w:spacing w:val="-5"/>
        </w:rPr>
        <w:t xml:space="preserve"> </w:t>
      </w:r>
      <w:r>
        <w:rPr>
          <w:color w:val="585858"/>
        </w:rPr>
        <w:t>MLPL</w:t>
      </w:r>
      <w:r>
        <w:rPr>
          <w:color w:val="585858"/>
          <w:spacing w:val="-7"/>
        </w:rPr>
        <w:t xml:space="preserve"> </w:t>
      </w:r>
      <w:r>
        <w:rPr>
          <w:color w:val="585858"/>
        </w:rPr>
        <w:t>to enable contractors to bring innovation and the latest approaches to avoiding and managing impacts while providing flexibility in determining the final alignment.</w:t>
      </w:r>
    </w:p>
    <w:p w14:paraId="0E6EBE7B" w14:textId="77777777" w:rsidR="000A56AE" w:rsidRDefault="000A56AE">
      <w:pPr>
        <w:pStyle w:val="BodyText"/>
        <w:spacing w:before="129"/>
      </w:pPr>
    </w:p>
    <w:p w14:paraId="498E2E3A" w14:textId="77777777" w:rsidR="000A56AE" w:rsidRDefault="00584270">
      <w:pPr>
        <w:pStyle w:val="Heading2"/>
        <w:numPr>
          <w:ilvl w:val="2"/>
          <w:numId w:val="20"/>
        </w:numPr>
        <w:tabs>
          <w:tab w:val="left" w:pos="1245"/>
        </w:tabs>
      </w:pPr>
      <w:bookmarkStart w:id="11" w:name="1.6.4_Structure_of_the_EIS/EES"/>
      <w:bookmarkEnd w:id="11"/>
      <w:r>
        <w:rPr>
          <w:color w:val="18314A"/>
        </w:rPr>
        <w:t>Structure</w:t>
      </w:r>
      <w:r>
        <w:rPr>
          <w:color w:val="18314A"/>
          <w:spacing w:val="-4"/>
        </w:rPr>
        <w:t xml:space="preserve"> </w:t>
      </w:r>
      <w:r>
        <w:rPr>
          <w:color w:val="18314A"/>
        </w:rPr>
        <w:t>of</w:t>
      </w:r>
      <w:r>
        <w:rPr>
          <w:color w:val="18314A"/>
          <w:spacing w:val="-7"/>
        </w:rPr>
        <w:t xml:space="preserve"> </w:t>
      </w:r>
      <w:r>
        <w:rPr>
          <w:color w:val="18314A"/>
        </w:rPr>
        <w:t>the</w:t>
      </w:r>
      <w:r>
        <w:rPr>
          <w:color w:val="18314A"/>
          <w:spacing w:val="-4"/>
        </w:rPr>
        <w:t xml:space="preserve"> </w:t>
      </w:r>
      <w:r>
        <w:rPr>
          <w:color w:val="18314A"/>
          <w:spacing w:val="-2"/>
        </w:rPr>
        <w:t>EIS/EES</w:t>
      </w:r>
    </w:p>
    <w:p w14:paraId="6E905417" w14:textId="77777777" w:rsidR="000A56AE" w:rsidRDefault="00584270">
      <w:pPr>
        <w:pStyle w:val="BodyText"/>
        <w:spacing w:before="241"/>
        <w:ind w:left="112"/>
      </w:pPr>
      <w:r>
        <w:rPr>
          <w:color w:val="585858"/>
        </w:rPr>
        <w:t>The</w:t>
      </w:r>
      <w:r>
        <w:rPr>
          <w:color w:val="585858"/>
          <w:spacing w:val="-5"/>
        </w:rPr>
        <w:t xml:space="preserve"> </w:t>
      </w:r>
      <w:r>
        <w:rPr>
          <w:color w:val="585858"/>
        </w:rPr>
        <w:t>EIS/EES</w:t>
      </w:r>
      <w:r>
        <w:rPr>
          <w:color w:val="585858"/>
          <w:spacing w:val="-3"/>
        </w:rPr>
        <w:t xml:space="preserve"> </w:t>
      </w:r>
      <w:r>
        <w:rPr>
          <w:color w:val="585858"/>
        </w:rPr>
        <w:t>has</w:t>
      </w:r>
      <w:r>
        <w:rPr>
          <w:color w:val="585858"/>
          <w:spacing w:val="-3"/>
        </w:rPr>
        <w:t xml:space="preserve"> </w:t>
      </w:r>
      <w:r>
        <w:rPr>
          <w:color w:val="585858"/>
        </w:rPr>
        <w:t>been</w:t>
      </w:r>
      <w:r>
        <w:rPr>
          <w:color w:val="585858"/>
          <w:spacing w:val="-5"/>
        </w:rPr>
        <w:t xml:space="preserve"> </w:t>
      </w:r>
      <w:r>
        <w:rPr>
          <w:color w:val="585858"/>
        </w:rPr>
        <w:t>prepared</w:t>
      </w:r>
      <w:r>
        <w:rPr>
          <w:color w:val="585858"/>
          <w:spacing w:val="-5"/>
        </w:rPr>
        <w:t xml:space="preserve"> </w:t>
      </w:r>
      <w:r>
        <w:rPr>
          <w:color w:val="585858"/>
        </w:rPr>
        <w:t>in</w:t>
      </w:r>
      <w:r>
        <w:rPr>
          <w:color w:val="585858"/>
          <w:spacing w:val="-5"/>
        </w:rPr>
        <w:t xml:space="preserve"> </w:t>
      </w:r>
      <w:r>
        <w:rPr>
          <w:color w:val="585858"/>
        </w:rPr>
        <w:t>five</w:t>
      </w:r>
      <w:r>
        <w:rPr>
          <w:color w:val="585858"/>
          <w:spacing w:val="-4"/>
        </w:rPr>
        <w:t xml:space="preserve"> </w:t>
      </w:r>
      <w:r>
        <w:rPr>
          <w:color w:val="585858"/>
          <w:spacing w:val="-2"/>
        </w:rPr>
        <w:t>volumes:</w:t>
      </w:r>
    </w:p>
    <w:p w14:paraId="31F6DB36" w14:textId="77777777" w:rsidR="000A56AE" w:rsidRDefault="000A56AE">
      <w:pPr>
        <w:pStyle w:val="BodyText"/>
        <w:spacing w:before="5"/>
      </w:pPr>
    </w:p>
    <w:p w14:paraId="66446CF9" w14:textId="77777777" w:rsidR="000A56AE" w:rsidRDefault="00584270">
      <w:pPr>
        <w:pStyle w:val="BodyText"/>
        <w:spacing w:before="1" w:line="355" w:lineRule="auto"/>
        <w:ind w:left="473" w:hanging="361"/>
      </w:pPr>
      <w:r>
        <w:rPr>
          <w:noProof/>
        </w:rPr>
        <w:drawing>
          <wp:inline distT="0" distB="0" distL="0" distR="0" wp14:anchorId="3BC9E02D" wp14:editId="4AA9E00F">
            <wp:extent cx="112394" cy="91427"/>
            <wp:effectExtent l="0" t="0" r="0" b="0"/>
            <wp:docPr id="324" name="Image 3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descr="*"/>
                    <pic:cNvPicPr/>
                  </pic:nvPicPr>
                  <pic:blipFill>
                    <a:blip r:embed="rId12" cstate="print"/>
                    <a:stretch>
                      <a:fillRect/>
                    </a:stretch>
                  </pic:blipFill>
                  <pic:spPr>
                    <a:xfrm>
                      <a:off x="0" y="0"/>
                      <a:ext cx="112394" cy="91427"/>
                    </a:xfrm>
                    <a:prstGeom prst="rect">
                      <a:avLst/>
                    </a:prstGeom>
                  </pic:spPr>
                </pic:pic>
              </a:graphicData>
            </a:graphic>
          </wp:inline>
        </w:drawing>
      </w:r>
      <w:r>
        <w:rPr>
          <w:rFonts w:ascii="Times New Roman" w:hAnsi="Times New Roman"/>
          <w:spacing w:val="80"/>
          <w:w w:val="150"/>
        </w:rPr>
        <w:t xml:space="preserve"> </w:t>
      </w:r>
      <w:r>
        <w:rPr>
          <w:b/>
          <w:color w:val="5F5F5F"/>
        </w:rPr>
        <w:t>Volume</w:t>
      </w:r>
      <w:r>
        <w:rPr>
          <w:b/>
          <w:color w:val="5F5F5F"/>
          <w:spacing w:val="-2"/>
        </w:rPr>
        <w:t xml:space="preserve"> </w:t>
      </w:r>
      <w:r>
        <w:rPr>
          <w:b/>
          <w:color w:val="5F5F5F"/>
        </w:rPr>
        <w:t>1</w:t>
      </w:r>
      <w:r>
        <w:rPr>
          <w:b/>
          <w:color w:val="5F5F5F"/>
          <w:spacing w:val="-2"/>
        </w:rPr>
        <w:t xml:space="preserve"> </w:t>
      </w:r>
      <w:r>
        <w:rPr>
          <w:b/>
          <w:color w:val="5F5F5F"/>
        </w:rPr>
        <w:t>–</w:t>
      </w:r>
      <w:r>
        <w:rPr>
          <w:b/>
          <w:color w:val="5F5F5F"/>
          <w:spacing w:val="-7"/>
        </w:rPr>
        <w:t xml:space="preserve"> </w:t>
      </w:r>
      <w:r>
        <w:rPr>
          <w:b/>
          <w:color w:val="5F5F5F"/>
        </w:rPr>
        <w:t xml:space="preserve">Introduction </w:t>
      </w:r>
      <w:r>
        <w:rPr>
          <w:color w:val="5F5F5F"/>
        </w:rPr>
        <w:t>(this</w:t>
      </w:r>
      <w:r>
        <w:rPr>
          <w:color w:val="5F5F5F"/>
          <w:spacing w:val="-5"/>
        </w:rPr>
        <w:t xml:space="preserve"> </w:t>
      </w:r>
      <w:r>
        <w:rPr>
          <w:color w:val="5F5F5F"/>
        </w:rPr>
        <w:t>volume) provides an</w:t>
      </w:r>
      <w:r>
        <w:rPr>
          <w:color w:val="5F5F5F"/>
          <w:spacing w:val="-2"/>
        </w:rPr>
        <w:t xml:space="preserve"> </w:t>
      </w:r>
      <w:r>
        <w:rPr>
          <w:color w:val="5F5F5F"/>
        </w:rPr>
        <w:t>introduction</w:t>
      </w:r>
      <w:r>
        <w:rPr>
          <w:color w:val="5F5F5F"/>
          <w:spacing w:val="-2"/>
        </w:rPr>
        <w:t xml:space="preserve"> </w:t>
      </w:r>
      <w:r>
        <w:rPr>
          <w:color w:val="5F5F5F"/>
        </w:rPr>
        <w:t>with</w:t>
      </w:r>
      <w:r>
        <w:rPr>
          <w:color w:val="5F5F5F"/>
          <w:spacing w:val="-2"/>
        </w:rPr>
        <w:t xml:space="preserve"> </w:t>
      </w:r>
      <w:r>
        <w:rPr>
          <w:color w:val="5F5F5F"/>
        </w:rPr>
        <w:t>common</w:t>
      </w:r>
      <w:r>
        <w:rPr>
          <w:color w:val="5F5F5F"/>
          <w:spacing w:val="-2"/>
        </w:rPr>
        <w:t xml:space="preserve"> </w:t>
      </w:r>
      <w:r>
        <w:rPr>
          <w:color w:val="5F5F5F"/>
        </w:rPr>
        <w:t>information</w:t>
      </w:r>
      <w:r>
        <w:rPr>
          <w:color w:val="5F5F5F"/>
          <w:spacing w:val="-2"/>
        </w:rPr>
        <w:t xml:space="preserve"> </w:t>
      </w:r>
      <w:r>
        <w:rPr>
          <w:color w:val="5F5F5F"/>
        </w:rPr>
        <w:t>on</w:t>
      </w:r>
      <w:r>
        <w:rPr>
          <w:color w:val="5F5F5F"/>
          <w:spacing w:val="-7"/>
        </w:rPr>
        <w:t xml:space="preserve"> </w:t>
      </w:r>
      <w:r>
        <w:rPr>
          <w:color w:val="5F5F5F"/>
        </w:rPr>
        <w:t>the</w:t>
      </w:r>
      <w:r>
        <w:rPr>
          <w:color w:val="5F5F5F"/>
          <w:spacing w:val="-2"/>
        </w:rPr>
        <w:t xml:space="preserve"> </w:t>
      </w:r>
      <w:r>
        <w:rPr>
          <w:color w:val="5F5F5F"/>
        </w:rPr>
        <w:t>project, and technical information that spans</w:t>
      </w:r>
      <w:r>
        <w:rPr>
          <w:color w:val="5F5F5F"/>
          <w:spacing w:val="-3"/>
        </w:rPr>
        <w:t xml:space="preserve"> </w:t>
      </w:r>
      <w:r>
        <w:rPr>
          <w:color w:val="5F5F5F"/>
        </w:rPr>
        <w:t>the whole of project or assessments</w:t>
      </w:r>
      <w:r>
        <w:rPr>
          <w:color w:val="5F5F5F"/>
          <w:spacing w:val="-3"/>
        </w:rPr>
        <w:t xml:space="preserve"> </w:t>
      </w:r>
      <w:r>
        <w:rPr>
          <w:color w:val="5F5F5F"/>
        </w:rPr>
        <w:t>that</w:t>
      </w:r>
      <w:r>
        <w:rPr>
          <w:color w:val="5F5F5F"/>
          <w:spacing w:val="-2"/>
        </w:rPr>
        <w:t xml:space="preserve"> </w:t>
      </w:r>
      <w:r>
        <w:rPr>
          <w:color w:val="5F5F5F"/>
        </w:rPr>
        <w:t>are not locationally based.</w:t>
      </w:r>
    </w:p>
    <w:p w14:paraId="6A157BCC" w14:textId="77777777" w:rsidR="000A56AE" w:rsidRDefault="00584270">
      <w:pPr>
        <w:spacing w:before="126" w:line="360" w:lineRule="auto"/>
        <w:ind w:left="473" w:right="168" w:hanging="361"/>
        <w:rPr>
          <w:sz w:val="20"/>
        </w:rPr>
      </w:pPr>
      <w:r>
        <w:rPr>
          <w:noProof/>
        </w:rPr>
        <w:drawing>
          <wp:inline distT="0" distB="0" distL="0" distR="0" wp14:anchorId="720584C0" wp14:editId="58C2A9C4">
            <wp:extent cx="112394" cy="91439"/>
            <wp:effectExtent l="0" t="0" r="0" b="0"/>
            <wp:docPr id="325" name="Image 3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hAnsi="Times New Roman"/>
          <w:spacing w:val="80"/>
          <w:w w:val="150"/>
          <w:sz w:val="20"/>
        </w:rPr>
        <w:t xml:space="preserve"> </w:t>
      </w:r>
      <w:r>
        <w:rPr>
          <w:b/>
          <w:color w:val="5F5F5F"/>
          <w:sz w:val="20"/>
        </w:rPr>
        <w:t>Volume</w:t>
      </w:r>
      <w:r>
        <w:rPr>
          <w:b/>
          <w:color w:val="5F5F5F"/>
          <w:spacing w:val="-3"/>
          <w:sz w:val="20"/>
        </w:rPr>
        <w:t xml:space="preserve"> </w:t>
      </w:r>
      <w:r>
        <w:rPr>
          <w:b/>
          <w:color w:val="5F5F5F"/>
          <w:sz w:val="20"/>
        </w:rPr>
        <w:t>2</w:t>
      </w:r>
      <w:r>
        <w:rPr>
          <w:b/>
          <w:color w:val="5F5F5F"/>
          <w:spacing w:val="-3"/>
          <w:sz w:val="20"/>
        </w:rPr>
        <w:t xml:space="preserve"> </w:t>
      </w:r>
      <w:r>
        <w:rPr>
          <w:b/>
          <w:color w:val="5F5F5F"/>
          <w:sz w:val="20"/>
        </w:rPr>
        <w:t>–</w:t>
      </w:r>
      <w:r>
        <w:rPr>
          <w:b/>
          <w:color w:val="5F5F5F"/>
          <w:spacing w:val="-8"/>
          <w:sz w:val="20"/>
        </w:rPr>
        <w:t xml:space="preserve"> </w:t>
      </w:r>
      <w:r>
        <w:rPr>
          <w:b/>
          <w:color w:val="5F5F5F"/>
          <w:sz w:val="20"/>
        </w:rPr>
        <w:t>Tasmanian terrestrial environment</w:t>
      </w:r>
      <w:r>
        <w:rPr>
          <w:b/>
          <w:color w:val="5F5F5F"/>
          <w:spacing w:val="-6"/>
          <w:sz w:val="20"/>
        </w:rPr>
        <w:t xml:space="preserve"> </w:t>
      </w:r>
      <w:r>
        <w:rPr>
          <w:color w:val="5F5F5F"/>
          <w:sz w:val="20"/>
        </w:rPr>
        <w:t>describes</w:t>
      </w:r>
      <w:r>
        <w:rPr>
          <w:color w:val="5F5F5F"/>
          <w:spacing w:val="-2"/>
          <w:sz w:val="20"/>
        </w:rPr>
        <w:t xml:space="preserve"> </w:t>
      </w:r>
      <w:r>
        <w:rPr>
          <w:color w:val="5F5F5F"/>
          <w:sz w:val="20"/>
        </w:rPr>
        <w:t>the</w:t>
      </w:r>
      <w:r>
        <w:rPr>
          <w:color w:val="5F5F5F"/>
          <w:spacing w:val="-3"/>
          <w:sz w:val="20"/>
        </w:rPr>
        <w:t xml:space="preserve"> </w:t>
      </w:r>
      <w:r>
        <w:rPr>
          <w:color w:val="5F5F5F"/>
          <w:sz w:val="20"/>
        </w:rPr>
        <w:t>baseline</w:t>
      </w:r>
      <w:r>
        <w:rPr>
          <w:color w:val="5F5F5F"/>
          <w:spacing w:val="-3"/>
          <w:sz w:val="20"/>
        </w:rPr>
        <w:t xml:space="preserve"> </w:t>
      </w:r>
      <w:r>
        <w:rPr>
          <w:color w:val="5F5F5F"/>
          <w:sz w:val="20"/>
        </w:rPr>
        <w:t>characterisation, impact assessment and EPRs for the Tasmanian terrestrial component of the project (MNES only).</w:t>
      </w:r>
    </w:p>
    <w:p w14:paraId="553B3E2A" w14:textId="77777777" w:rsidR="000A56AE" w:rsidRDefault="00584270">
      <w:pPr>
        <w:pStyle w:val="BodyText"/>
        <w:spacing w:before="121" w:line="360" w:lineRule="auto"/>
        <w:ind w:left="473" w:right="632" w:hanging="361"/>
        <w:jc w:val="both"/>
      </w:pPr>
      <w:r>
        <w:rPr>
          <w:noProof/>
        </w:rPr>
        <w:drawing>
          <wp:inline distT="0" distB="0" distL="0" distR="0" wp14:anchorId="3EF7B352" wp14:editId="3FA738F1">
            <wp:extent cx="112394" cy="91439"/>
            <wp:effectExtent l="0" t="0" r="0" b="0"/>
            <wp:docPr id="326" name="Image 3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hAnsi="Times New Roman"/>
          <w:spacing w:val="80"/>
        </w:rPr>
        <w:t xml:space="preserve"> </w:t>
      </w:r>
      <w:r>
        <w:rPr>
          <w:b/>
          <w:color w:val="5F5F5F"/>
        </w:rPr>
        <w:t>Volume 3 –</w:t>
      </w:r>
      <w:r>
        <w:rPr>
          <w:b/>
          <w:color w:val="5F5F5F"/>
          <w:spacing w:val="-5"/>
        </w:rPr>
        <w:t xml:space="preserve"> </w:t>
      </w:r>
      <w:r>
        <w:rPr>
          <w:b/>
          <w:color w:val="5F5F5F"/>
        </w:rPr>
        <w:t>Marine</w:t>
      </w:r>
      <w:r>
        <w:rPr>
          <w:b/>
          <w:color w:val="5F5F5F"/>
          <w:spacing w:val="-5"/>
        </w:rPr>
        <w:t xml:space="preserve"> </w:t>
      </w:r>
      <w:r>
        <w:rPr>
          <w:b/>
          <w:color w:val="5F5F5F"/>
        </w:rPr>
        <w:t xml:space="preserve">environment </w:t>
      </w:r>
      <w:r>
        <w:rPr>
          <w:color w:val="5F5F5F"/>
        </w:rPr>
        <w:t>describes</w:t>
      </w:r>
      <w:r>
        <w:rPr>
          <w:color w:val="5F5F5F"/>
          <w:spacing w:val="-4"/>
        </w:rPr>
        <w:t xml:space="preserve"> </w:t>
      </w:r>
      <w:r>
        <w:rPr>
          <w:color w:val="5F5F5F"/>
        </w:rPr>
        <w:t>the baseline characterisation, impact</w:t>
      </w:r>
      <w:r>
        <w:rPr>
          <w:color w:val="5F5F5F"/>
          <w:spacing w:val="-2"/>
        </w:rPr>
        <w:t xml:space="preserve"> </w:t>
      </w:r>
      <w:r>
        <w:rPr>
          <w:color w:val="5F5F5F"/>
        </w:rPr>
        <w:t>assessment</w:t>
      </w:r>
      <w:r>
        <w:rPr>
          <w:color w:val="5F5F5F"/>
          <w:spacing w:val="-2"/>
        </w:rPr>
        <w:t xml:space="preserve"> </w:t>
      </w:r>
      <w:r>
        <w:rPr>
          <w:color w:val="5F5F5F"/>
        </w:rPr>
        <w:t>and EPRs</w:t>
      </w:r>
      <w:r>
        <w:rPr>
          <w:color w:val="5F5F5F"/>
          <w:spacing w:val="-2"/>
        </w:rPr>
        <w:t xml:space="preserve"> </w:t>
      </w:r>
      <w:r>
        <w:rPr>
          <w:color w:val="5F5F5F"/>
        </w:rPr>
        <w:t>for</w:t>
      </w:r>
      <w:r>
        <w:rPr>
          <w:color w:val="5F5F5F"/>
          <w:spacing w:val="-6"/>
        </w:rPr>
        <w:t xml:space="preserve"> </w:t>
      </w:r>
      <w:r>
        <w:rPr>
          <w:color w:val="5F5F5F"/>
        </w:rPr>
        <w:t>the</w:t>
      </w:r>
      <w:r>
        <w:rPr>
          <w:color w:val="5F5F5F"/>
          <w:spacing w:val="-8"/>
        </w:rPr>
        <w:t xml:space="preserve"> </w:t>
      </w:r>
      <w:r>
        <w:rPr>
          <w:color w:val="5F5F5F"/>
        </w:rPr>
        <w:t>marine</w:t>
      </w:r>
      <w:r>
        <w:rPr>
          <w:color w:val="5F5F5F"/>
          <w:spacing w:val="-3"/>
        </w:rPr>
        <w:t xml:space="preserve"> </w:t>
      </w:r>
      <w:r>
        <w:rPr>
          <w:color w:val="5F5F5F"/>
        </w:rPr>
        <w:t>(nearshore</w:t>
      </w:r>
      <w:r>
        <w:rPr>
          <w:color w:val="5F5F5F"/>
          <w:spacing w:val="-3"/>
        </w:rPr>
        <w:t xml:space="preserve"> </w:t>
      </w:r>
      <w:r>
        <w:rPr>
          <w:color w:val="5F5F5F"/>
        </w:rPr>
        <w:t>and</w:t>
      </w:r>
      <w:r>
        <w:rPr>
          <w:color w:val="5F5F5F"/>
          <w:spacing w:val="-3"/>
        </w:rPr>
        <w:t xml:space="preserve"> </w:t>
      </w:r>
      <w:r>
        <w:rPr>
          <w:color w:val="5F5F5F"/>
        </w:rPr>
        <w:t>offshore)</w:t>
      </w:r>
      <w:r>
        <w:rPr>
          <w:color w:val="5F5F5F"/>
          <w:spacing w:val="-1"/>
        </w:rPr>
        <w:t xml:space="preserve"> </w:t>
      </w:r>
      <w:r>
        <w:rPr>
          <w:color w:val="5F5F5F"/>
        </w:rPr>
        <w:t>component of</w:t>
      </w:r>
      <w:r>
        <w:rPr>
          <w:color w:val="5F5F5F"/>
          <w:spacing w:val="-5"/>
        </w:rPr>
        <w:t xml:space="preserve"> </w:t>
      </w:r>
      <w:r>
        <w:rPr>
          <w:color w:val="5F5F5F"/>
        </w:rPr>
        <w:t>the</w:t>
      </w:r>
      <w:r>
        <w:rPr>
          <w:color w:val="5F5F5F"/>
          <w:spacing w:val="-3"/>
        </w:rPr>
        <w:t xml:space="preserve"> </w:t>
      </w:r>
      <w:r>
        <w:rPr>
          <w:color w:val="5F5F5F"/>
        </w:rPr>
        <w:t>project,</w:t>
      </w:r>
      <w:r>
        <w:rPr>
          <w:color w:val="5F5F5F"/>
          <w:spacing w:val="-5"/>
        </w:rPr>
        <w:t xml:space="preserve"> </w:t>
      </w:r>
      <w:r>
        <w:rPr>
          <w:color w:val="5F5F5F"/>
        </w:rPr>
        <w:t>encompassing</w:t>
      </w:r>
      <w:r>
        <w:rPr>
          <w:color w:val="5F5F5F"/>
          <w:spacing w:val="-3"/>
        </w:rPr>
        <w:t xml:space="preserve"> </w:t>
      </w:r>
      <w:r>
        <w:rPr>
          <w:color w:val="5F5F5F"/>
        </w:rPr>
        <w:t>Tasmanian waters (MNES only), Commonwealth marine area and Victorian waters.</w:t>
      </w:r>
    </w:p>
    <w:p w14:paraId="5CCCB12A" w14:textId="77777777" w:rsidR="000A56AE" w:rsidRDefault="00584270">
      <w:pPr>
        <w:spacing w:before="122" w:line="360" w:lineRule="auto"/>
        <w:ind w:left="472" w:hanging="360"/>
        <w:rPr>
          <w:sz w:val="20"/>
        </w:rPr>
      </w:pPr>
      <w:r>
        <w:rPr>
          <w:noProof/>
        </w:rPr>
        <w:drawing>
          <wp:inline distT="0" distB="0" distL="0" distR="0" wp14:anchorId="0D403B76" wp14:editId="7435E366">
            <wp:extent cx="112394" cy="91439"/>
            <wp:effectExtent l="0" t="0" r="0" b="0"/>
            <wp:docPr id="327" name="Image 3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hAnsi="Times New Roman"/>
          <w:spacing w:val="80"/>
          <w:w w:val="150"/>
          <w:sz w:val="20"/>
        </w:rPr>
        <w:t xml:space="preserve"> </w:t>
      </w:r>
      <w:r>
        <w:rPr>
          <w:b/>
          <w:color w:val="5F5F5F"/>
          <w:sz w:val="20"/>
        </w:rPr>
        <w:t>Volume</w:t>
      </w:r>
      <w:r>
        <w:rPr>
          <w:b/>
          <w:color w:val="5F5F5F"/>
          <w:spacing w:val="-3"/>
          <w:sz w:val="20"/>
        </w:rPr>
        <w:t xml:space="preserve"> </w:t>
      </w:r>
      <w:r>
        <w:rPr>
          <w:b/>
          <w:color w:val="5F5F5F"/>
          <w:sz w:val="20"/>
        </w:rPr>
        <w:t>4</w:t>
      </w:r>
      <w:r>
        <w:rPr>
          <w:b/>
          <w:color w:val="5F5F5F"/>
          <w:spacing w:val="-3"/>
          <w:sz w:val="20"/>
        </w:rPr>
        <w:t xml:space="preserve"> </w:t>
      </w:r>
      <w:r>
        <w:rPr>
          <w:b/>
          <w:color w:val="5F5F5F"/>
          <w:sz w:val="20"/>
        </w:rPr>
        <w:t>–</w:t>
      </w:r>
      <w:r>
        <w:rPr>
          <w:b/>
          <w:color w:val="5F5F5F"/>
          <w:spacing w:val="-8"/>
          <w:sz w:val="20"/>
        </w:rPr>
        <w:t xml:space="preserve"> </w:t>
      </w:r>
      <w:r>
        <w:rPr>
          <w:b/>
          <w:color w:val="5F5F5F"/>
          <w:sz w:val="20"/>
        </w:rPr>
        <w:t>Victorian</w:t>
      </w:r>
      <w:r>
        <w:rPr>
          <w:b/>
          <w:color w:val="5F5F5F"/>
          <w:spacing w:val="-5"/>
          <w:sz w:val="20"/>
        </w:rPr>
        <w:t xml:space="preserve"> </w:t>
      </w:r>
      <w:r>
        <w:rPr>
          <w:b/>
          <w:color w:val="5F5F5F"/>
          <w:sz w:val="20"/>
        </w:rPr>
        <w:t>terrestrial environment</w:t>
      </w:r>
      <w:r>
        <w:rPr>
          <w:b/>
          <w:color w:val="5F5F5F"/>
          <w:spacing w:val="-1"/>
          <w:sz w:val="20"/>
        </w:rPr>
        <w:t xml:space="preserve"> </w:t>
      </w:r>
      <w:r>
        <w:rPr>
          <w:color w:val="5F5F5F"/>
          <w:sz w:val="20"/>
        </w:rPr>
        <w:t>describes</w:t>
      </w:r>
      <w:r>
        <w:rPr>
          <w:color w:val="5F5F5F"/>
          <w:spacing w:val="-2"/>
          <w:sz w:val="20"/>
        </w:rPr>
        <w:t xml:space="preserve"> </w:t>
      </w:r>
      <w:r>
        <w:rPr>
          <w:color w:val="5F5F5F"/>
          <w:sz w:val="20"/>
        </w:rPr>
        <w:t>the</w:t>
      </w:r>
      <w:r>
        <w:rPr>
          <w:color w:val="5F5F5F"/>
          <w:spacing w:val="-3"/>
          <w:sz w:val="20"/>
        </w:rPr>
        <w:t xml:space="preserve"> </w:t>
      </w:r>
      <w:r>
        <w:rPr>
          <w:color w:val="5F5F5F"/>
          <w:sz w:val="20"/>
        </w:rPr>
        <w:t>baseline</w:t>
      </w:r>
      <w:r>
        <w:rPr>
          <w:color w:val="5F5F5F"/>
          <w:spacing w:val="-3"/>
          <w:sz w:val="20"/>
        </w:rPr>
        <w:t xml:space="preserve"> </w:t>
      </w:r>
      <w:r>
        <w:rPr>
          <w:color w:val="5F5F5F"/>
          <w:sz w:val="20"/>
        </w:rPr>
        <w:t>characterisation, impact assessment and EPRs for the Victorian terrestrial component of the project.</w:t>
      </w:r>
    </w:p>
    <w:p w14:paraId="33B58548" w14:textId="77777777" w:rsidR="000A56AE" w:rsidRDefault="00584270">
      <w:pPr>
        <w:spacing w:before="116" w:line="360" w:lineRule="auto"/>
        <w:ind w:left="472" w:right="190" w:hanging="360"/>
        <w:rPr>
          <w:sz w:val="20"/>
        </w:rPr>
      </w:pPr>
      <w:r>
        <w:rPr>
          <w:noProof/>
        </w:rPr>
        <w:drawing>
          <wp:inline distT="0" distB="0" distL="0" distR="0" wp14:anchorId="5261AF79" wp14:editId="089592B2">
            <wp:extent cx="112394" cy="91439"/>
            <wp:effectExtent l="0" t="0" r="0" b="0"/>
            <wp:docPr id="328" name="Image 3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descr="*"/>
                    <pic:cNvPicPr/>
                  </pic:nvPicPr>
                  <pic:blipFill>
                    <a:blip r:embed="rId12" cstate="print"/>
                    <a:stretch>
                      <a:fillRect/>
                    </a:stretch>
                  </pic:blipFill>
                  <pic:spPr>
                    <a:xfrm>
                      <a:off x="0" y="0"/>
                      <a:ext cx="112394" cy="91439"/>
                    </a:xfrm>
                    <a:prstGeom prst="rect">
                      <a:avLst/>
                    </a:prstGeom>
                  </pic:spPr>
                </pic:pic>
              </a:graphicData>
            </a:graphic>
          </wp:inline>
        </w:drawing>
      </w:r>
      <w:r>
        <w:rPr>
          <w:rFonts w:ascii="Times New Roman" w:hAnsi="Times New Roman"/>
          <w:spacing w:val="80"/>
          <w:w w:val="150"/>
          <w:sz w:val="20"/>
        </w:rPr>
        <w:t xml:space="preserve"> </w:t>
      </w:r>
      <w:r>
        <w:rPr>
          <w:b/>
          <w:color w:val="5F5F5F"/>
          <w:sz w:val="20"/>
        </w:rPr>
        <w:t>Volume</w:t>
      </w:r>
      <w:r>
        <w:rPr>
          <w:b/>
          <w:color w:val="5F5F5F"/>
          <w:spacing w:val="-1"/>
          <w:sz w:val="20"/>
        </w:rPr>
        <w:t xml:space="preserve"> </w:t>
      </w:r>
      <w:r>
        <w:rPr>
          <w:b/>
          <w:color w:val="5F5F5F"/>
          <w:sz w:val="20"/>
        </w:rPr>
        <w:t>5</w:t>
      </w:r>
      <w:r>
        <w:rPr>
          <w:b/>
          <w:color w:val="5F5F5F"/>
          <w:spacing w:val="-2"/>
          <w:sz w:val="20"/>
        </w:rPr>
        <w:t xml:space="preserve"> </w:t>
      </w:r>
      <w:r>
        <w:rPr>
          <w:b/>
          <w:color w:val="5F5F5F"/>
          <w:sz w:val="20"/>
        </w:rPr>
        <w:t>–</w:t>
      </w:r>
      <w:r>
        <w:rPr>
          <w:b/>
          <w:color w:val="5F5F5F"/>
          <w:spacing w:val="-6"/>
          <w:sz w:val="20"/>
        </w:rPr>
        <w:t xml:space="preserve"> </w:t>
      </w:r>
      <w:r>
        <w:rPr>
          <w:b/>
          <w:color w:val="5F5F5F"/>
          <w:sz w:val="20"/>
        </w:rPr>
        <w:t>Synthesis</w:t>
      </w:r>
      <w:r>
        <w:rPr>
          <w:b/>
          <w:color w:val="5F5F5F"/>
          <w:spacing w:val="-6"/>
          <w:sz w:val="20"/>
        </w:rPr>
        <w:t xml:space="preserve"> </w:t>
      </w:r>
      <w:r>
        <w:rPr>
          <w:b/>
          <w:color w:val="5F5F5F"/>
          <w:sz w:val="20"/>
        </w:rPr>
        <w:t>of environmental</w:t>
      </w:r>
      <w:r>
        <w:rPr>
          <w:b/>
          <w:color w:val="5F5F5F"/>
          <w:spacing w:val="-3"/>
          <w:sz w:val="20"/>
        </w:rPr>
        <w:t xml:space="preserve"> </w:t>
      </w:r>
      <w:r>
        <w:rPr>
          <w:b/>
          <w:color w:val="5F5F5F"/>
          <w:sz w:val="20"/>
        </w:rPr>
        <w:t>effects</w:t>
      </w:r>
      <w:r>
        <w:rPr>
          <w:b/>
          <w:color w:val="5F5F5F"/>
          <w:spacing w:val="-3"/>
          <w:sz w:val="20"/>
        </w:rPr>
        <w:t xml:space="preserve"> </w:t>
      </w:r>
      <w:r>
        <w:rPr>
          <w:color w:val="5F5F5F"/>
          <w:sz w:val="20"/>
        </w:rPr>
        <w:t>is a</w:t>
      </w:r>
      <w:r>
        <w:rPr>
          <w:color w:val="5F5F5F"/>
          <w:spacing w:val="-11"/>
          <w:sz w:val="20"/>
        </w:rPr>
        <w:t xml:space="preserve"> </w:t>
      </w:r>
      <w:r>
        <w:rPr>
          <w:color w:val="5F5F5F"/>
          <w:sz w:val="20"/>
        </w:rPr>
        <w:t>series of concluding</w:t>
      </w:r>
      <w:r>
        <w:rPr>
          <w:color w:val="5F5F5F"/>
          <w:spacing w:val="-1"/>
          <w:sz w:val="20"/>
        </w:rPr>
        <w:t xml:space="preserve"> </w:t>
      </w:r>
      <w:r>
        <w:rPr>
          <w:color w:val="5F5F5F"/>
          <w:sz w:val="20"/>
        </w:rPr>
        <w:t>chapters that</w:t>
      </w:r>
      <w:r>
        <w:rPr>
          <w:color w:val="5F5F5F"/>
          <w:spacing w:val="-3"/>
          <w:sz w:val="20"/>
        </w:rPr>
        <w:t xml:space="preserve"> </w:t>
      </w:r>
      <w:r>
        <w:rPr>
          <w:color w:val="5F5F5F"/>
          <w:sz w:val="20"/>
        </w:rPr>
        <w:t>draws</w:t>
      </w:r>
      <w:r>
        <w:rPr>
          <w:color w:val="5F5F5F"/>
          <w:spacing w:val="-4"/>
          <w:sz w:val="20"/>
        </w:rPr>
        <w:t xml:space="preserve"> </w:t>
      </w:r>
      <w:r>
        <w:rPr>
          <w:color w:val="5F5F5F"/>
          <w:sz w:val="20"/>
        </w:rPr>
        <w:t>together the overall assessment of the</w:t>
      </w:r>
      <w:r>
        <w:rPr>
          <w:color w:val="5F5F5F"/>
          <w:spacing w:val="-3"/>
          <w:sz w:val="20"/>
        </w:rPr>
        <w:t xml:space="preserve"> </w:t>
      </w:r>
      <w:r>
        <w:rPr>
          <w:color w:val="5F5F5F"/>
          <w:sz w:val="20"/>
        </w:rPr>
        <w:t xml:space="preserve">environmental effects of the </w:t>
      </w:r>
      <w:proofErr w:type="gramStart"/>
      <w:r>
        <w:rPr>
          <w:color w:val="5F5F5F"/>
          <w:sz w:val="20"/>
        </w:rPr>
        <w:t>project as a whole, as well as</w:t>
      </w:r>
      <w:proofErr w:type="gramEnd"/>
      <w:r>
        <w:rPr>
          <w:color w:val="5F5F5F"/>
          <w:sz w:val="20"/>
        </w:rPr>
        <w:t xml:space="preserve"> a summary for each jurisdiction.</w:t>
      </w:r>
    </w:p>
    <w:p w14:paraId="55C6D9A5" w14:textId="77777777" w:rsidR="000A56AE" w:rsidRDefault="00584270">
      <w:pPr>
        <w:pStyle w:val="BodyText"/>
        <w:spacing w:before="184" w:line="355" w:lineRule="auto"/>
        <w:ind w:left="112" w:right="168"/>
      </w:pPr>
      <w:r>
        <w:rPr>
          <w:color w:val="5F5F5F"/>
        </w:rPr>
        <w:t>Each</w:t>
      </w:r>
      <w:r>
        <w:rPr>
          <w:color w:val="5F5F5F"/>
          <w:spacing w:val="-2"/>
        </w:rPr>
        <w:t xml:space="preserve"> </w:t>
      </w:r>
      <w:r>
        <w:rPr>
          <w:color w:val="5F5F5F"/>
        </w:rPr>
        <w:t>volume</w:t>
      </w:r>
      <w:r>
        <w:rPr>
          <w:color w:val="5F5F5F"/>
          <w:spacing w:val="-2"/>
        </w:rPr>
        <w:t xml:space="preserve"> </w:t>
      </w:r>
      <w:r>
        <w:rPr>
          <w:color w:val="5F5F5F"/>
        </w:rPr>
        <w:t>consists</w:t>
      </w:r>
      <w:r>
        <w:rPr>
          <w:color w:val="5F5F5F"/>
          <w:spacing w:val="-5"/>
        </w:rPr>
        <w:t xml:space="preserve"> </w:t>
      </w:r>
      <w:r>
        <w:rPr>
          <w:color w:val="5F5F5F"/>
        </w:rPr>
        <w:t>of detailed</w:t>
      </w:r>
      <w:r>
        <w:rPr>
          <w:color w:val="5F5F5F"/>
          <w:spacing w:val="-2"/>
        </w:rPr>
        <w:t xml:space="preserve"> </w:t>
      </w:r>
      <w:r>
        <w:rPr>
          <w:color w:val="5F5F5F"/>
        </w:rPr>
        <w:t>chapters as</w:t>
      </w:r>
      <w:r>
        <w:rPr>
          <w:color w:val="5F5F5F"/>
          <w:spacing w:val="-5"/>
        </w:rPr>
        <w:t xml:space="preserve"> </w:t>
      </w:r>
      <w:r>
        <w:rPr>
          <w:color w:val="5F5F5F"/>
        </w:rPr>
        <w:t>illustrated</w:t>
      </w:r>
      <w:r>
        <w:rPr>
          <w:color w:val="5F5F5F"/>
          <w:spacing w:val="-2"/>
        </w:rPr>
        <w:t xml:space="preserve"> </w:t>
      </w:r>
      <w:r>
        <w:rPr>
          <w:color w:val="5F5F5F"/>
        </w:rPr>
        <w:t>in</w:t>
      </w:r>
      <w:r>
        <w:rPr>
          <w:color w:val="5F5F5F"/>
          <w:spacing w:val="-2"/>
        </w:rPr>
        <w:t xml:space="preserve"> </w:t>
      </w:r>
      <w:hyperlink w:anchor="_bookmark5" w:history="1">
        <w:r>
          <w:rPr>
            <w:color w:val="5F5F5F"/>
          </w:rPr>
          <w:t>Figure</w:t>
        </w:r>
        <w:r>
          <w:rPr>
            <w:color w:val="5F5F5F"/>
            <w:spacing w:val="-2"/>
          </w:rPr>
          <w:t xml:space="preserve"> </w:t>
        </w:r>
        <w:r>
          <w:rPr>
            <w:color w:val="5F5F5F"/>
          </w:rPr>
          <w:t>1-05.</w:t>
        </w:r>
      </w:hyperlink>
      <w:r>
        <w:rPr>
          <w:color w:val="5F5F5F"/>
          <w:spacing w:val="-4"/>
        </w:rPr>
        <w:t xml:space="preserve"> </w:t>
      </w:r>
      <w:r>
        <w:rPr>
          <w:color w:val="5F5F5F"/>
        </w:rPr>
        <w:t>Technical</w:t>
      </w:r>
      <w:r>
        <w:rPr>
          <w:color w:val="5F5F5F"/>
          <w:spacing w:val="-2"/>
        </w:rPr>
        <w:t xml:space="preserve"> </w:t>
      </w:r>
      <w:r>
        <w:rPr>
          <w:color w:val="5F5F5F"/>
        </w:rPr>
        <w:t>study reports</w:t>
      </w:r>
      <w:r>
        <w:rPr>
          <w:color w:val="5F5F5F"/>
          <w:spacing w:val="-5"/>
        </w:rPr>
        <w:t xml:space="preserve"> </w:t>
      </w:r>
      <w:r>
        <w:rPr>
          <w:color w:val="5F5F5F"/>
        </w:rPr>
        <w:t>prepared</w:t>
      </w:r>
      <w:r>
        <w:rPr>
          <w:color w:val="5F5F5F"/>
          <w:spacing w:val="-2"/>
        </w:rPr>
        <w:t xml:space="preserve"> </w:t>
      </w:r>
      <w:r>
        <w:rPr>
          <w:color w:val="5F5F5F"/>
        </w:rPr>
        <w:t>to support this EIS/EES are provided as appendices.</w:t>
      </w:r>
    </w:p>
    <w:p w14:paraId="48987B83" w14:textId="77777777" w:rsidR="000A56AE" w:rsidRDefault="000A56AE">
      <w:pPr>
        <w:spacing w:line="355" w:lineRule="auto"/>
        <w:sectPr w:rsidR="000A56AE">
          <w:pgSz w:w="11910" w:h="16840"/>
          <w:pgMar w:top="1100" w:right="1020" w:bottom="800" w:left="1020" w:header="581" w:footer="612" w:gutter="0"/>
          <w:cols w:space="720"/>
        </w:sectPr>
      </w:pPr>
    </w:p>
    <w:p w14:paraId="1CC73200" w14:textId="77777777" w:rsidR="000A56AE" w:rsidRDefault="00584270">
      <w:pPr>
        <w:pStyle w:val="BodyText"/>
        <w:ind w:left="7757"/>
      </w:pPr>
      <w:r>
        <w:rPr>
          <w:noProof/>
        </w:rPr>
        <w:lastRenderedPageBreak/>
        <w:drawing>
          <wp:anchor distT="0" distB="0" distL="0" distR="0" simplePos="0" relativeHeight="15799296" behindDoc="0" locked="0" layoutInCell="1" allowOverlap="1" wp14:anchorId="6D29730E" wp14:editId="6A2FC95C">
            <wp:simplePos x="0" y="0"/>
            <wp:positionH relativeFrom="page">
              <wp:posOffset>0</wp:posOffset>
            </wp:positionH>
            <wp:positionV relativeFrom="page">
              <wp:posOffset>10531319</wp:posOffset>
            </wp:positionV>
            <wp:extent cx="7562088" cy="161064"/>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7" cstate="print"/>
                    <a:stretch>
                      <a:fillRect/>
                    </a:stretch>
                  </pic:blipFill>
                  <pic:spPr>
                    <a:xfrm>
                      <a:off x="0" y="0"/>
                      <a:ext cx="7562088" cy="161064"/>
                    </a:xfrm>
                    <a:prstGeom prst="rect">
                      <a:avLst/>
                    </a:prstGeom>
                  </pic:spPr>
                </pic:pic>
              </a:graphicData>
            </a:graphic>
          </wp:anchor>
        </w:drawing>
      </w:r>
      <w:r>
        <w:rPr>
          <w:noProof/>
        </w:rPr>
        <w:drawing>
          <wp:inline distT="0" distB="0" distL="0" distR="0" wp14:anchorId="464CB034" wp14:editId="0710964F">
            <wp:extent cx="1205045" cy="335279"/>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25" cstate="print"/>
                    <a:stretch>
                      <a:fillRect/>
                    </a:stretch>
                  </pic:blipFill>
                  <pic:spPr>
                    <a:xfrm>
                      <a:off x="0" y="0"/>
                      <a:ext cx="1205045" cy="335279"/>
                    </a:xfrm>
                    <a:prstGeom prst="rect">
                      <a:avLst/>
                    </a:prstGeom>
                  </pic:spPr>
                </pic:pic>
              </a:graphicData>
            </a:graphic>
          </wp:inline>
        </w:drawing>
      </w:r>
    </w:p>
    <w:p w14:paraId="20D5E293" w14:textId="77777777" w:rsidR="000A56AE" w:rsidRDefault="000A56AE">
      <w:pPr>
        <w:pStyle w:val="BodyText"/>
      </w:pPr>
    </w:p>
    <w:p w14:paraId="4861DA33" w14:textId="77777777" w:rsidR="000A56AE" w:rsidRDefault="000A56AE">
      <w:pPr>
        <w:pStyle w:val="BodyText"/>
      </w:pPr>
    </w:p>
    <w:p w14:paraId="6CFCA43A" w14:textId="77777777" w:rsidR="000A56AE" w:rsidRDefault="000A56AE">
      <w:pPr>
        <w:pStyle w:val="BodyText"/>
      </w:pPr>
    </w:p>
    <w:p w14:paraId="33352CC6" w14:textId="77777777" w:rsidR="000A56AE" w:rsidRDefault="000A56AE">
      <w:pPr>
        <w:pStyle w:val="BodyText"/>
      </w:pPr>
    </w:p>
    <w:p w14:paraId="1A036A65" w14:textId="77777777" w:rsidR="000A56AE" w:rsidRDefault="00584270">
      <w:pPr>
        <w:pStyle w:val="BodyText"/>
        <w:spacing w:before="29"/>
      </w:pPr>
      <w:r>
        <w:rPr>
          <w:noProof/>
        </w:rPr>
        <w:drawing>
          <wp:anchor distT="0" distB="0" distL="0" distR="0" simplePos="0" relativeHeight="487657984" behindDoc="1" locked="0" layoutInCell="1" allowOverlap="1" wp14:anchorId="2262F8E4" wp14:editId="49F31267">
            <wp:simplePos x="0" y="0"/>
            <wp:positionH relativeFrom="page">
              <wp:posOffset>996511</wp:posOffset>
            </wp:positionH>
            <wp:positionV relativeFrom="paragraph">
              <wp:posOffset>179781</wp:posOffset>
            </wp:positionV>
            <wp:extent cx="5587200" cy="6537959"/>
            <wp:effectExtent l="0" t="0" r="0" b="0"/>
            <wp:wrapTopAndBottom/>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26" cstate="print"/>
                    <a:stretch>
                      <a:fillRect/>
                    </a:stretch>
                  </pic:blipFill>
                  <pic:spPr>
                    <a:xfrm>
                      <a:off x="0" y="0"/>
                      <a:ext cx="5587200" cy="6537959"/>
                    </a:xfrm>
                    <a:prstGeom prst="rect">
                      <a:avLst/>
                    </a:prstGeom>
                  </pic:spPr>
                </pic:pic>
              </a:graphicData>
            </a:graphic>
          </wp:anchor>
        </w:drawing>
      </w:r>
    </w:p>
    <w:p w14:paraId="10155C97" w14:textId="77777777" w:rsidR="000A56AE" w:rsidRDefault="000A56AE">
      <w:pPr>
        <w:pStyle w:val="BodyText"/>
      </w:pPr>
    </w:p>
    <w:p w14:paraId="1E8DD3AA" w14:textId="77777777" w:rsidR="000A56AE" w:rsidRDefault="000A56AE">
      <w:pPr>
        <w:pStyle w:val="BodyText"/>
        <w:spacing w:before="65"/>
      </w:pPr>
    </w:p>
    <w:p w14:paraId="41FDED2F" w14:textId="77777777" w:rsidR="000A56AE" w:rsidRDefault="00584270">
      <w:pPr>
        <w:pStyle w:val="BodyText"/>
        <w:tabs>
          <w:tab w:val="left" w:pos="1552"/>
        </w:tabs>
        <w:ind w:left="112"/>
        <w:rPr>
          <w:rFonts w:ascii="Century Gothic"/>
        </w:rPr>
      </w:pPr>
      <w:bookmarkStart w:id="12" w:name="_bookmark5"/>
      <w:bookmarkEnd w:id="12"/>
      <w:r>
        <w:rPr>
          <w:rFonts w:ascii="Century Gothic"/>
          <w:color w:val="18314A"/>
        </w:rPr>
        <w:t>Figure</w:t>
      </w:r>
      <w:r>
        <w:rPr>
          <w:rFonts w:ascii="Century Gothic"/>
          <w:color w:val="18314A"/>
          <w:spacing w:val="-6"/>
        </w:rPr>
        <w:t xml:space="preserve"> </w:t>
      </w:r>
      <w:r>
        <w:rPr>
          <w:rFonts w:ascii="Century Gothic"/>
          <w:color w:val="18314A"/>
        </w:rPr>
        <w:t>1-</w:t>
      </w:r>
      <w:r>
        <w:rPr>
          <w:rFonts w:ascii="Century Gothic"/>
          <w:color w:val="18314A"/>
          <w:spacing w:val="-5"/>
        </w:rPr>
        <w:t>05</w:t>
      </w:r>
      <w:r>
        <w:rPr>
          <w:rFonts w:ascii="Century Gothic"/>
          <w:color w:val="18314A"/>
        </w:rPr>
        <w:tab/>
        <w:t>Structure</w:t>
      </w:r>
      <w:r>
        <w:rPr>
          <w:rFonts w:ascii="Century Gothic"/>
          <w:color w:val="18314A"/>
          <w:spacing w:val="-6"/>
        </w:rPr>
        <w:t xml:space="preserve"> </w:t>
      </w:r>
      <w:r>
        <w:rPr>
          <w:rFonts w:ascii="Century Gothic"/>
          <w:color w:val="18314A"/>
        </w:rPr>
        <w:t>of</w:t>
      </w:r>
      <w:r>
        <w:rPr>
          <w:rFonts w:ascii="Century Gothic"/>
          <w:color w:val="18314A"/>
          <w:spacing w:val="-6"/>
        </w:rPr>
        <w:t xml:space="preserve"> </w:t>
      </w:r>
      <w:r>
        <w:rPr>
          <w:rFonts w:ascii="Century Gothic"/>
          <w:color w:val="18314A"/>
        </w:rPr>
        <w:t>the</w:t>
      </w:r>
      <w:r>
        <w:rPr>
          <w:rFonts w:ascii="Century Gothic"/>
          <w:color w:val="18314A"/>
          <w:spacing w:val="-6"/>
        </w:rPr>
        <w:t xml:space="preserve"> </w:t>
      </w:r>
      <w:r>
        <w:rPr>
          <w:rFonts w:ascii="Century Gothic"/>
          <w:color w:val="18314A"/>
        </w:rPr>
        <w:t>Marinus</w:t>
      </w:r>
      <w:r>
        <w:rPr>
          <w:rFonts w:ascii="Century Gothic"/>
          <w:color w:val="18314A"/>
          <w:spacing w:val="-6"/>
        </w:rPr>
        <w:t xml:space="preserve"> </w:t>
      </w:r>
      <w:r>
        <w:rPr>
          <w:rFonts w:ascii="Century Gothic"/>
          <w:color w:val="18314A"/>
        </w:rPr>
        <w:t>Link</w:t>
      </w:r>
      <w:r>
        <w:rPr>
          <w:rFonts w:ascii="Century Gothic"/>
          <w:color w:val="18314A"/>
          <w:spacing w:val="-5"/>
        </w:rPr>
        <w:t xml:space="preserve"> </w:t>
      </w:r>
      <w:r>
        <w:rPr>
          <w:rFonts w:ascii="Century Gothic"/>
          <w:color w:val="18314A"/>
          <w:spacing w:val="-2"/>
        </w:rPr>
        <w:t>EIS/EES</w:t>
      </w:r>
    </w:p>
    <w:sectPr w:rsidR="000A56AE">
      <w:headerReference w:type="default" r:id="rId27"/>
      <w:footerReference w:type="default" r:id="rId28"/>
      <w:pgSz w:w="11910" w:h="16840"/>
      <w:pgMar w:top="400" w:right="1020" w:bottom="800" w:left="1020" w:header="0"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7EFC9" w14:textId="77777777" w:rsidR="00584270" w:rsidRDefault="00584270">
      <w:r>
        <w:separator/>
      </w:r>
    </w:p>
  </w:endnote>
  <w:endnote w:type="continuationSeparator" w:id="0">
    <w:p w14:paraId="32DC19AA" w14:textId="77777777" w:rsidR="00584270" w:rsidRDefault="0058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37BE0" w14:textId="77777777" w:rsidR="000A56AE" w:rsidRDefault="00584270">
    <w:pPr>
      <w:pStyle w:val="BodyText"/>
      <w:spacing w:line="14" w:lineRule="auto"/>
    </w:pPr>
    <w:r>
      <w:rPr>
        <w:noProof/>
      </w:rPr>
      <mc:AlternateContent>
        <mc:Choice Requires="wps">
          <w:drawing>
            <wp:anchor distT="0" distB="0" distL="0" distR="0" simplePos="0" relativeHeight="251653120" behindDoc="1" locked="0" layoutInCell="1" allowOverlap="1" wp14:anchorId="6DCADDC8" wp14:editId="1AAB3E0A">
              <wp:simplePos x="0" y="0"/>
              <wp:positionH relativeFrom="page">
                <wp:posOffset>776731</wp:posOffset>
              </wp:positionH>
              <wp:positionV relativeFrom="page">
                <wp:posOffset>10163892</wp:posOffset>
              </wp:positionV>
              <wp:extent cx="134620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3373A785" w14:textId="77777777" w:rsidR="000A56AE" w:rsidRDefault="00584270">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6DCADDC8" id="_x0000_t202" coordsize="21600,21600" o:spt="202" path="m,l,21600r21600,l21600,xe">
              <v:stroke joinstyle="miter"/>
              <v:path gradientshapeok="t" o:connecttype="rect"/>
            </v:shapetype>
            <v:shape id="Textbox 1" o:spid="_x0000_s1026" type="#_x0000_t202" style="position:absolute;margin-left:61.15pt;margin-top:800.3pt;width:106pt;height:13.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" filled="f" stroked="f">
              <v:textbox inset="0,0,0,0">
                <w:txbxContent>
                  <w:p w14:paraId="3373A785" w14:textId="77777777" w:rsidR="000A56AE" w:rsidRDefault="00584270">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251654144" behindDoc="1" locked="0" layoutInCell="1" allowOverlap="1" wp14:anchorId="3677CD31" wp14:editId="2D079630">
              <wp:simplePos x="0" y="0"/>
              <wp:positionH relativeFrom="page">
                <wp:posOffset>6266179</wp:posOffset>
              </wp:positionH>
              <wp:positionV relativeFrom="page">
                <wp:posOffset>10163892</wp:posOffset>
              </wp:positionV>
              <wp:extent cx="560705"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34EFB544" w14:textId="77777777" w:rsidR="000A56AE" w:rsidRDefault="00584270">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3677CD31" id="Textbox 2" o:spid="_x0000_s1027" type="#_x0000_t202" style="position:absolute;margin-left:493.4pt;margin-top:800.3pt;width:44.15pt;height:13.2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" filled="f" stroked="f">
              <v:textbox inset="0,0,0,0">
                <w:txbxContent>
                  <w:p w14:paraId="34EFB544" w14:textId="77777777" w:rsidR="000A56AE" w:rsidRDefault="00584270">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266A" w14:textId="77777777" w:rsidR="000A56AE" w:rsidRDefault="00584270">
    <w:pPr>
      <w:pStyle w:val="BodyText"/>
      <w:spacing w:line="14" w:lineRule="auto"/>
    </w:pPr>
    <w:r>
      <w:rPr>
        <w:noProof/>
      </w:rPr>
      <w:drawing>
        <wp:anchor distT="0" distB="0" distL="0" distR="0" simplePos="0" relativeHeight="251658240" behindDoc="1" locked="0" layoutInCell="1" allowOverlap="1" wp14:anchorId="056E2974" wp14:editId="6E38EEDA">
          <wp:simplePos x="0" y="0"/>
          <wp:positionH relativeFrom="page">
            <wp:posOffset>0</wp:posOffset>
          </wp:positionH>
          <wp:positionV relativeFrom="page">
            <wp:posOffset>10512899</wp:posOffset>
          </wp:positionV>
          <wp:extent cx="7562088" cy="17948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7562088" cy="179484"/>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19300561" wp14:editId="624B082B">
              <wp:simplePos x="0" y="0"/>
              <wp:positionH relativeFrom="page">
                <wp:posOffset>776731</wp:posOffset>
              </wp:positionH>
              <wp:positionV relativeFrom="page">
                <wp:posOffset>10163892</wp:posOffset>
              </wp:positionV>
              <wp:extent cx="1346200" cy="1676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6E404E4B" w14:textId="77777777" w:rsidR="000A56AE" w:rsidRDefault="00584270">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19300561" id="_x0000_t202" coordsize="21600,21600" o:spt="202" path="m,l,21600r21600,l21600,xe">
              <v:stroke joinstyle="miter"/>
              <v:path gradientshapeok="t" o:connecttype="rect"/>
            </v:shapetype>
            <v:shape id="Textbox 7" o:spid="_x0000_s1028" type="#_x0000_t202" style="position:absolute;margin-left:61.15pt;margin-top:800.3pt;width:106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" filled="f" stroked="f">
              <v:textbox inset="0,0,0,0">
                <w:txbxContent>
                  <w:p w14:paraId="6E404E4B" w14:textId="77777777" w:rsidR="000A56AE" w:rsidRDefault="00584270">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738540B8" wp14:editId="5A10D0A6">
              <wp:simplePos x="0" y="0"/>
              <wp:positionH relativeFrom="page">
                <wp:posOffset>6266179</wp:posOffset>
              </wp:positionH>
              <wp:positionV relativeFrom="page">
                <wp:posOffset>10163892</wp:posOffset>
              </wp:positionV>
              <wp:extent cx="560705" cy="1676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43282CE9" w14:textId="77777777" w:rsidR="000A56AE" w:rsidRDefault="00584270">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2</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738540B8" id="Textbox 8" o:spid="_x0000_s1029" type="#_x0000_t202" style="position:absolute;margin-left:493.4pt;margin-top:800.3pt;width:44.15pt;height:13.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igmQEAACEDAAAOAAAAZHJzL2Uyb0RvYy54bWysUs1uEzEQviPxDpbvZDeFpm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" filled="f" stroked="f">
              <v:textbox inset="0,0,0,0">
                <w:txbxContent>
                  <w:p w14:paraId="43282CE9" w14:textId="77777777" w:rsidR="000A56AE" w:rsidRDefault="00584270">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2</w:t>
                    </w:r>
                    <w:r>
                      <w:rPr>
                        <w:rFonts w:ascii="Century Gothic"/>
                        <w:color w:val="808080"/>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F31B" w14:textId="77777777" w:rsidR="000A56AE" w:rsidRDefault="000A56A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BCF8" w14:textId="77777777" w:rsidR="000A56AE" w:rsidRDefault="000A56A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B572" w14:textId="77777777" w:rsidR="000A56AE" w:rsidRDefault="00584270">
    <w:pPr>
      <w:pStyle w:val="BodyText"/>
      <w:spacing w:line="14" w:lineRule="auto"/>
    </w:pPr>
    <w:r>
      <w:rPr>
        <w:noProof/>
      </w:rPr>
      <w:drawing>
        <wp:anchor distT="0" distB="0" distL="0" distR="0" simplePos="0" relativeHeight="486832640" behindDoc="1" locked="0" layoutInCell="1" allowOverlap="1" wp14:anchorId="45031E3D" wp14:editId="23ABD3E4">
          <wp:simplePos x="0" y="0"/>
          <wp:positionH relativeFrom="page">
            <wp:posOffset>0</wp:posOffset>
          </wp:positionH>
          <wp:positionV relativeFrom="page">
            <wp:posOffset>10512899</wp:posOffset>
          </wp:positionV>
          <wp:extent cx="7562088" cy="179484"/>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 cstate="print"/>
                  <a:stretch>
                    <a:fillRect/>
                  </a:stretch>
                </pic:blipFill>
                <pic:spPr>
                  <a:xfrm>
                    <a:off x="0" y="0"/>
                    <a:ext cx="7562088" cy="179484"/>
                  </a:xfrm>
                  <a:prstGeom prst="rect">
                    <a:avLst/>
                  </a:prstGeom>
                </pic:spPr>
              </pic:pic>
            </a:graphicData>
          </a:graphic>
        </wp:anchor>
      </w:drawing>
    </w:r>
    <w:r>
      <w:rPr>
        <w:noProof/>
      </w:rPr>
      <mc:AlternateContent>
        <mc:Choice Requires="wps">
          <w:drawing>
            <wp:anchor distT="0" distB="0" distL="0" distR="0" simplePos="0" relativeHeight="486833152" behindDoc="1" locked="0" layoutInCell="1" allowOverlap="1" wp14:anchorId="11ECA17B" wp14:editId="3DFBA262">
              <wp:simplePos x="0" y="0"/>
              <wp:positionH relativeFrom="page">
                <wp:posOffset>776731</wp:posOffset>
              </wp:positionH>
              <wp:positionV relativeFrom="page">
                <wp:posOffset>10163892</wp:posOffset>
              </wp:positionV>
              <wp:extent cx="1346200" cy="16764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49A0C655" w14:textId="77777777" w:rsidR="000A56AE" w:rsidRDefault="00584270">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11ECA17B" id="_x0000_t202" coordsize="21600,21600" o:spt="202" path="m,l,21600r21600,l21600,xe">
              <v:stroke joinstyle="miter"/>
              <v:path gradientshapeok="t" o:connecttype="rect"/>
            </v:shapetype>
            <v:shape id="Textbox 310" o:spid="_x0000_s1030" type="#_x0000_t202" style="position:absolute;margin-left:61.15pt;margin-top:800.3pt;width:106pt;height:13.2pt;z-index:-164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" filled="f" stroked="f">
              <v:textbox inset="0,0,0,0">
                <w:txbxContent>
                  <w:p w14:paraId="49A0C655" w14:textId="77777777" w:rsidR="000A56AE" w:rsidRDefault="00584270">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833664" behindDoc="1" locked="0" layoutInCell="1" allowOverlap="1" wp14:anchorId="79915401" wp14:editId="5750925D">
              <wp:simplePos x="0" y="0"/>
              <wp:positionH relativeFrom="page">
                <wp:posOffset>6202171</wp:posOffset>
              </wp:positionH>
              <wp:positionV relativeFrom="page">
                <wp:posOffset>10163892</wp:posOffset>
              </wp:positionV>
              <wp:extent cx="624840" cy="16764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938AE7F" w14:textId="77777777" w:rsidR="000A56AE" w:rsidRDefault="00584270">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79915401" id="Textbox 311" o:spid="_x0000_s1031" type="#_x0000_t202" style="position:absolute;margin-left:488.35pt;margin-top:800.3pt;width:49.2pt;height:13.2pt;z-index:-164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DlgEAACE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G0j32XQnNlCe2QpA0+zkfSyV2ik6L8EtiuP/hzgOdieA0z9&#10;JygfJCsK8GGfwLpC4Io7EeA5FAnTn8mDfn0uXdefvfkN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YIp+DlgEAACED&#10;AAAOAAAAAAAAAAAAAAAAAC4CAABkcnMvZTJvRG9jLnhtbFBLAQItABQABgAIAAAAIQDww2K24AAA&#10;AA4BAAAPAAAAAAAAAAAAAAAAAPADAABkcnMvZG93bnJldi54bWxQSwUGAAAAAAQABADzAAAA/QQA&#10;AAAA&#10;" filled="f" stroked="f">
              <v:textbox inset="0,0,0,0">
                <w:txbxContent>
                  <w:p w14:paraId="7938AE7F" w14:textId="77777777" w:rsidR="000A56AE" w:rsidRDefault="00584270">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74CC" w14:textId="77777777" w:rsidR="000A56AE" w:rsidRDefault="00584270">
    <w:pPr>
      <w:pStyle w:val="BodyText"/>
      <w:spacing w:line="14" w:lineRule="auto"/>
    </w:pPr>
    <w:r>
      <w:rPr>
        <w:noProof/>
      </w:rPr>
      <mc:AlternateContent>
        <mc:Choice Requires="wps">
          <w:drawing>
            <wp:anchor distT="0" distB="0" distL="0" distR="0" simplePos="0" relativeHeight="486834176" behindDoc="1" locked="0" layoutInCell="1" allowOverlap="1" wp14:anchorId="490BD81F" wp14:editId="666EEB09">
              <wp:simplePos x="0" y="0"/>
              <wp:positionH relativeFrom="page">
                <wp:posOffset>776731</wp:posOffset>
              </wp:positionH>
              <wp:positionV relativeFrom="page">
                <wp:posOffset>10163892</wp:posOffset>
              </wp:positionV>
              <wp:extent cx="1346200" cy="16764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67640"/>
                      </a:xfrm>
                      <a:prstGeom prst="rect">
                        <a:avLst/>
                      </a:prstGeom>
                    </wps:spPr>
                    <wps:txbx>
                      <w:txbxContent>
                        <w:p w14:paraId="105350CD" w14:textId="77777777" w:rsidR="000A56AE" w:rsidRDefault="00584270">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wps:txbx>
                    <wps:bodyPr wrap="square" lIns="0" tIns="0" rIns="0" bIns="0" rtlCol="0">
                      <a:noAutofit/>
                    </wps:bodyPr>
                  </wps:wsp>
                </a:graphicData>
              </a:graphic>
            </wp:anchor>
          </w:drawing>
        </mc:Choice>
        <mc:Fallback>
          <w:pict>
            <v:shapetype w14:anchorId="490BD81F" id="_x0000_t202" coordsize="21600,21600" o:spt="202" path="m,l,21600r21600,l21600,xe">
              <v:stroke joinstyle="miter"/>
              <v:path gradientshapeok="t" o:connecttype="rect"/>
            </v:shapetype>
            <v:shape id="Textbox 329" o:spid="_x0000_s1032" type="#_x0000_t202" style="position:absolute;margin-left:61.15pt;margin-top:800.3pt;width:106pt;height:13.2pt;z-index:-164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" filled="f" stroked="f">
              <v:textbox inset="0,0,0,0">
                <w:txbxContent>
                  <w:p w14:paraId="105350CD" w14:textId="77777777" w:rsidR="000A56AE" w:rsidRDefault="00584270">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2"/>
                        <w:sz w:val="18"/>
                      </w:rPr>
                      <w:t xml:space="preserve"> Introduction</w:t>
                    </w:r>
                  </w:p>
                </w:txbxContent>
              </v:textbox>
              <w10:wrap anchorx="page" anchory="page"/>
            </v:shape>
          </w:pict>
        </mc:Fallback>
      </mc:AlternateContent>
    </w:r>
    <w:r>
      <w:rPr>
        <w:noProof/>
      </w:rPr>
      <mc:AlternateContent>
        <mc:Choice Requires="wps">
          <w:drawing>
            <wp:anchor distT="0" distB="0" distL="0" distR="0" simplePos="0" relativeHeight="486834688" behindDoc="1" locked="0" layoutInCell="1" allowOverlap="1" wp14:anchorId="483BA6F0" wp14:editId="338029E4">
              <wp:simplePos x="0" y="0"/>
              <wp:positionH relativeFrom="page">
                <wp:posOffset>6202171</wp:posOffset>
              </wp:positionH>
              <wp:positionV relativeFrom="page">
                <wp:posOffset>10163892</wp:posOffset>
              </wp:positionV>
              <wp:extent cx="624840" cy="16764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71BCEF24" w14:textId="77777777" w:rsidR="000A56AE" w:rsidRDefault="00584270">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14</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83BA6F0" id="Textbox 330" o:spid="_x0000_s1033" type="#_x0000_t202" style="position:absolute;margin-left:488.35pt;margin-top:800.3pt;width:49.2pt;height:13.2pt;z-index:-164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WksZglgEAACED&#10;AAAOAAAAAAAAAAAAAAAAAC4CAABkcnMvZTJvRG9jLnhtbFBLAQItABQABgAIAAAAIQDww2K24AAA&#10;AA4BAAAPAAAAAAAAAAAAAAAAAPADAABkcnMvZG93bnJldi54bWxQSwUGAAAAAAQABADzAAAA/QQA&#10;AAAA&#10;" filled="f" stroked="f">
              <v:textbox inset="0,0,0,0">
                <w:txbxContent>
                  <w:p w14:paraId="71BCEF24" w14:textId="77777777" w:rsidR="000A56AE" w:rsidRDefault="00584270">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14</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6A31E" w14:textId="77777777" w:rsidR="00584270" w:rsidRDefault="00584270">
      <w:r>
        <w:separator/>
      </w:r>
    </w:p>
  </w:footnote>
  <w:footnote w:type="continuationSeparator" w:id="0">
    <w:p w14:paraId="372441C0" w14:textId="77777777" w:rsidR="00584270" w:rsidRDefault="00584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142B" w14:textId="0F9FC261" w:rsidR="009A0632" w:rsidRDefault="009A0632">
    <w:pPr>
      <w:pStyle w:val="Header"/>
    </w:pPr>
    <w:r>
      <w:rPr>
        <w:rFonts w:ascii="Times New Roman"/>
        <w:noProof/>
      </w:rPr>
      <w:drawing>
        <wp:anchor distT="0" distB="0" distL="114300" distR="114300" simplePos="0" relativeHeight="486835712" behindDoc="1" locked="0" layoutInCell="1" allowOverlap="1" wp14:anchorId="7EF0B06B" wp14:editId="4EA1AEBF">
          <wp:simplePos x="0" y="0"/>
          <wp:positionH relativeFrom="column">
            <wp:posOffset>5035550</wp:posOffset>
          </wp:positionH>
          <wp:positionV relativeFrom="paragraph">
            <wp:posOffset>379738</wp:posOffset>
          </wp:positionV>
          <wp:extent cx="1205526" cy="335279"/>
          <wp:effectExtent l="0" t="0" r="0" b="8255"/>
          <wp:wrapTight wrapText="bothSides">
            <wp:wrapPolygon edited="0">
              <wp:start x="0" y="0"/>
              <wp:lineTo x="0" y="20903"/>
              <wp:lineTo x="21168" y="20903"/>
              <wp:lineTo x="21168" y="0"/>
              <wp:lineTo x="0" y="0"/>
            </wp:wrapPolygon>
          </wp:wrapTight>
          <wp:docPr id="175724157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5526" cy="33527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606F" w14:textId="77777777" w:rsidR="000A56AE" w:rsidRDefault="00584270">
    <w:pPr>
      <w:pStyle w:val="BodyText"/>
      <w:spacing w:line="14" w:lineRule="auto"/>
    </w:pPr>
    <w:r>
      <w:rPr>
        <w:noProof/>
      </w:rPr>
      <w:drawing>
        <wp:anchor distT="0" distB="0" distL="0" distR="0" simplePos="0" relativeHeight="251656192" behindDoc="1" locked="0" layoutInCell="1" allowOverlap="1" wp14:anchorId="17196A8F" wp14:editId="4519AF7D">
          <wp:simplePos x="0" y="0"/>
          <wp:positionH relativeFrom="page">
            <wp:posOffset>5647423</wp:posOffset>
          </wp:positionH>
          <wp:positionV relativeFrom="page">
            <wp:posOffset>368778</wp:posOffset>
          </wp:positionV>
          <wp:extent cx="1195362" cy="332586"/>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195362" cy="33258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6A43" w14:textId="77777777" w:rsidR="000A56AE" w:rsidRDefault="000A56A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9F8D" w14:textId="77777777" w:rsidR="000A56AE" w:rsidRDefault="000A56A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B2BA" w14:textId="77777777" w:rsidR="000A56AE" w:rsidRDefault="00584270">
    <w:pPr>
      <w:pStyle w:val="BodyText"/>
      <w:spacing w:line="14" w:lineRule="auto"/>
    </w:pPr>
    <w:r>
      <w:rPr>
        <w:noProof/>
      </w:rPr>
      <w:drawing>
        <wp:anchor distT="0" distB="0" distL="0" distR="0" simplePos="0" relativeHeight="486832128" behindDoc="1" locked="0" layoutInCell="1" allowOverlap="1" wp14:anchorId="5221493E" wp14:editId="6203C0AA">
          <wp:simplePos x="0" y="0"/>
          <wp:positionH relativeFrom="page">
            <wp:posOffset>5647423</wp:posOffset>
          </wp:positionH>
          <wp:positionV relativeFrom="page">
            <wp:posOffset>368778</wp:posOffset>
          </wp:positionV>
          <wp:extent cx="1195362" cy="332586"/>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 cstate="print"/>
                  <a:stretch>
                    <a:fillRect/>
                  </a:stretch>
                </pic:blipFill>
                <pic:spPr>
                  <a:xfrm>
                    <a:off x="0" y="0"/>
                    <a:ext cx="1195362" cy="33258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2827" w14:textId="77777777" w:rsidR="000A56AE" w:rsidRDefault="000A56A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4ED9"/>
    <w:multiLevelType w:val="hybridMultilevel"/>
    <w:tmpl w:val="314A5082"/>
    <w:lvl w:ilvl="0" w:tplc="02108A7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2378F59C">
      <w:numFmt w:val="bullet"/>
      <w:lvlText w:val="•"/>
      <w:lvlJc w:val="left"/>
      <w:pPr>
        <w:ind w:left="158" w:hanging="105"/>
      </w:pPr>
      <w:rPr>
        <w:rFonts w:hint="default"/>
        <w:lang w:val="en-US" w:eastAsia="en-US" w:bidi="ar-SA"/>
      </w:rPr>
    </w:lvl>
    <w:lvl w:ilvl="2" w:tplc="EFBC9098">
      <w:numFmt w:val="bullet"/>
      <w:lvlText w:val="•"/>
      <w:lvlJc w:val="left"/>
      <w:pPr>
        <w:ind w:left="197" w:hanging="105"/>
      </w:pPr>
      <w:rPr>
        <w:rFonts w:hint="default"/>
        <w:lang w:val="en-US" w:eastAsia="en-US" w:bidi="ar-SA"/>
      </w:rPr>
    </w:lvl>
    <w:lvl w:ilvl="3" w:tplc="B360EE86">
      <w:numFmt w:val="bullet"/>
      <w:lvlText w:val="•"/>
      <w:lvlJc w:val="left"/>
      <w:pPr>
        <w:ind w:left="236" w:hanging="105"/>
      </w:pPr>
      <w:rPr>
        <w:rFonts w:hint="default"/>
        <w:lang w:val="en-US" w:eastAsia="en-US" w:bidi="ar-SA"/>
      </w:rPr>
    </w:lvl>
    <w:lvl w:ilvl="4" w:tplc="5400E1EC">
      <w:numFmt w:val="bullet"/>
      <w:lvlText w:val="•"/>
      <w:lvlJc w:val="left"/>
      <w:pPr>
        <w:ind w:left="275" w:hanging="105"/>
      </w:pPr>
      <w:rPr>
        <w:rFonts w:hint="default"/>
        <w:lang w:val="en-US" w:eastAsia="en-US" w:bidi="ar-SA"/>
      </w:rPr>
    </w:lvl>
    <w:lvl w:ilvl="5" w:tplc="C8A04CD4">
      <w:numFmt w:val="bullet"/>
      <w:lvlText w:val="•"/>
      <w:lvlJc w:val="left"/>
      <w:pPr>
        <w:ind w:left="314" w:hanging="105"/>
      </w:pPr>
      <w:rPr>
        <w:rFonts w:hint="default"/>
        <w:lang w:val="en-US" w:eastAsia="en-US" w:bidi="ar-SA"/>
      </w:rPr>
    </w:lvl>
    <w:lvl w:ilvl="6" w:tplc="DE66741C">
      <w:numFmt w:val="bullet"/>
      <w:lvlText w:val="•"/>
      <w:lvlJc w:val="left"/>
      <w:pPr>
        <w:ind w:left="353" w:hanging="105"/>
      </w:pPr>
      <w:rPr>
        <w:rFonts w:hint="default"/>
        <w:lang w:val="en-US" w:eastAsia="en-US" w:bidi="ar-SA"/>
      </w:rPr>
    </w:lvl>
    <w:lvl w:ilvl="7" w:tplc="D77C4700">
      <w:numFmt w:val="bullet"/>
      <w:lvlText w:val="•"/>
      <w:lvlJc w:val="left"/>
      <w:pPr>
        <w:ind w:left="392" w:hanging="105"/>
      </w:pPr>
      <w:rPr>
        <w:rFonts w:hint="default"/>
        <w:lang w:val="en-US" w:eastAsia="en-US" w:bidi="ar-SA"/>
      </w:rPr>
    </w:lvl>
    <w:lvl w:ilvl="8" w:tplc="4FE6B14E">
      <w:numFmt w:val="bullet"/>
      <w:lvlText w:val="•"/>
      <w:lvlJc w:val="left"/>
      <w:pPr>
        <w:ind w:left="431" w:hanging="105"/>
      </w:pPr>
      <w:rPr>
        <w:rFonts w:hint="default"/>
        <w:lang w:val="en-US" w:eastAsia="en-US" w:bidi="ar-SA"/>
      </w:rPr>
    </w:lvl>
  </w:abstractNum>
  <w:abstractNum w:abstractNumId="1" w15:restartNumberingAfterBreak="0">
    <w:nsid w:val="1383385A"/>
    <w:multiLevelType w:val="hybridMultilevel"/>
    <w:tmpl w:val="4D44C2DC"/>
    <w:lvl w:ilvl="0" w:tplc="EEEEB64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7D4E84DA">
      <w:numFmt w:val="bullet"/>
      <w:lvlText w:val="•"/>
      <w:lvlJc w:val="left"/>
      <w:pPr>
        <w:ind w:left="190" w:hanging="105"/>
      </w:pPr>
      <w:rPr>
        <w:rFonts w:hint="default"/>
        <w:lang w:val="en-US" w:eastAsia="en-US" w:bidi="ar-SA"/>
      </w:rPr>
    </w:lvl>
    <w:lvl w:ilvl="2" w:tplc="FE8AAB1E">
      <w:numFmt w:val="bullet"/>
      <w:lvlText w:val="•"/>
      <w:lvlJc w:val="left"/>
      <w:pPr>
        <w:ind w:left="261" w:hanging="105"/>
      </w:pPr>
      <w:rPr>
        <w:rFonts w:hint="default"/>
        <w:lang w:val="en-US" w:eastAsia="en-US" w:bidi="ar-SA"/>
      </w:rPr>
    </w:lvl>
    <w:lvl w:ilvl="3" w:tplc="1BACFBF8">
      <w:numFmt w:val="bullet"/>
      <w:lvlText w:val="•"/>
      <w:lvlJc w:val="left"/>
      <w:pPr>
        <w:ind w:left="332" w:hanging="105"/>
      </w:pPr>
      <w:rPr>
        <w:rFonts w:hint="default"/>
        <w:lang w:val="en-US" w:eastAsia="en-US" w:bidi="ar-SA"/>
      </w:rPr>
    </w:lvl>
    <w:lvl w:ilvl="4" w:tplc="14F0A266">
      <w:numFmt w:val="bullet"/>
      <w:lvlText w:val="•"/>
      <w:lvlJc w:val="left"/>
      <w:pPr>
        <w:ind w:left="402" w:hanging="105"/>
      </w:pPr>
      <w:rPr>
        <w:rFonts w:hint="default"/>
        <w:lang w:val="en-US" w:eastAsia="en-US" w:bidi="ar-SA"/>
      </w:rPr>
    </w:lvl>
    <w:lvl w:ilvl="5" w:tplc="C7F80C20">
      <w:numFmt w:val="bullet"/>
      <w:lvlText w:val="•"/>
      <w:lvlJc w:val="left"/>
      <w:pPr>
        <w:ind w:left="473" w:hanging="105"/>
      </w:pPr>
      <w:rPr>
        <w:rFonts w:hint="default"/>
        <w:lang w:val="en-US" w:eastAsia="en-US" w:bidi="ar-SA"/>
      </w:rPr>
    </w:lvl>
    <w:lvl w:ilvl="6" w:tplc="73F4E8F2">
      <w:numFmt w:val="bullet"/>
      <w:lvlText w:val="•"/>
      <w:lvlJc w:val="left"/>
      <w:pPr>
        <w:ind w:left="544" w:hanging="105"/>
      </w:pPr>
      <w:rPr>
        <w:rFonts w:hint="default"/>
        <w:lang w:val="en-US" w:eastAsia="en-US" w:bidi="ar-SA"/>
      </w:rPr>
    </w:lvl>
    <w:lvl w:ilvl="7" w:tplc="2056DD86">
      <w:numFmt w:val="bullet"/>
      <w:lvlText w:val="•"/>
      <w:lvlJc w:val="left"/>
      <w:pPr>
        <w:ind w:left="614" w:hanging="105"/>
      </w:pPr>
      <w:rPr>
        <w:rFonts w:hint="default"/>
        <w:lang w:val="en-US" w:eastAsia="en-US" w:bidi="ar-SA"/>
      </w:rPr>
    </w:lvl>
    <w:lvl w:ilvl="8" w:tplc="18B0775E">
      <w:numFmt w:val="bullet"/>
      <w:lvlText w:val="•"/>
      <w:lvlJc w:val="left"/>
      <w:pPr>
        <w:ind w:left="685" w:hanging="105"/>
      </w:pPr>
      <w:rPr>
        <w:rFonts w:hint="default"/>
        <w:lang w:val="en-US" w:eastAsia="en-US" w:bidi="ar-SA"/>
      </w:rPr>
    </w:lvl>
  </w:abstractNum>
  <w:abstractNum w:abstractNumId="2" w15:restartNumberingAfterBreak="0">
    <w:nsid w:val="1697634D"/>
    <w:multiLevelType w:val="hybridMultilevel"/>
    <w:tmpl w:val="96328860"/>
    <w:lvl w:ilvl="0" w:tplc="671891AC">
      <w:numFmt w:val="bullet"/>
      <w:lvlText w:val="●"/>
      <w:lvlJc w:val="left"/>
      <w:pPr>
        <w:ind w:left="124" w:hanging="105"/>
      </w:pPr>
      <w:rPr>
        <w:rFonts w:ascii="Arial" w:eastAsia="Arial" w:hAnsi="Arial" w:cs="Arial" w:hint="default"/>
        <w:b w:val="0"/>
        <w:bCs w:val="0"/>
        <w:i w:val="0"/>
        <w:iCs w:val="0"/>
        <w:spacing w:val="0"/>
        <w:w w:val="96"/>
        <w:sz w:val="18"/>
        <w:szCs w:val="18"/>
        <w:lang w:val="en-US" w:eastAsia="en-US" w:bidi="ar-SA"/>
      </w:rPr>
    </w:lvl>
    <w:lvl w:ilvl="1" w:tplc="1EB694E6">
      <w:numFmt w:val="bullet"/>
      <w:lvlText w:val="•"/>
      <w:lvlJc w:val="left"/>
      <w:pPr>
        <w:ind w:left="179" w:hanging="105"/>
      </w:pPr>
      <w:rPr>
        <w:rFonts w:hint="default"/>
        <w:lang w:val="en-US" w:eastAsia="en-US" w:bidi="ar-SA"/>
      </w:rPr>
    </w:lvl>
    <w:lvl w:ilvl="2" w:tplc="E2E06A5A">
      <w:numFmt w:val="bullet"/>
      <w:lvlText w:val="•"/>
      <w:lvlJc w:val="left"/>
      <w:pPr>
        <w:ind w:left="238" w:hanging="105"/>
      </w:pPr>
      <w:rPr>
        <w:rFonts w:hint="default"/>
        <w:lang w:val="en-US" w:eastAsia="en-US" w:bidi="ar-SA"/>
      </w:rPr>
    </w:lvl>
    <w:lvl w:ilvl="3" w:tplc="97588A96">
      <w:numFmt w:val="bullet"/>
      <w:lvlText w:val="•"/>
      <w:lvlJc w:val="left"/>
      <w:pPr>
        <w:ind w:left="298" w:hanging="105"/>
      </w:pPr>
      <w:rPr>
        <w:rFonts w:hint="default"/>
        <w:lang w:val="en-US" w:eastAsia="en-US" w:bidi="ar-SA"/>
      </w:rPr>
    </w:lvl>
    <w:lvl w:ilvl="4" w:tplc="0C72E674">
      <w:numFmt w:val="bullet"/>
      <w:lvlText w:val="•"/>
      <w:lvlJc w:val="left"/>
      <w:pPr>
        <w:ind w:left="357" w:hanging="105"/>
      </w:pPr>
      <w:rPr>
        <w:rFonts w:hint="default"/>
        <w:lang w:val="en-US" w:eastAsia="en-US" w:bidi="ar-SA"/>
      </w:rPr>
    </w:lvl>
    <w:lvl w:ilvl="5" w:tplc="959AD3B8">
      <w:numFmt w:val="bullet"/>
      <w:lvlText w:val="•"/>
      <w:lvlJc w:val="left"/>
      <w:pPr>
        <w:ind w:left="417" w:hanging="105"/>
      </w:pPr>
      <w:rPr>
        <w:rFonts w:hint="default"/>
        <w:lang w:val="en-US" w:eastAsia="en-US" w:bidi="ar-SA"/>
      </w:rPr>
    </w:lvl>
    <w:lvl w:ilvl="6" w:tplc="B69C326E">
      <w:numFmt w:val="bullet"/>
      <w:lvlText w:val="•"/>
      <w:lvlJc w:val="left"/>
      <w:pPr>
        <w:ind w:left="476" w:hanging="105"/>
      </w:pPr>
      <w:rPr>
        <w:rFonts w:hint="default"/>
        <w:lang w:val="en-US" w:eastAsia="en-US" w:bidi="ar-SA"/>
      </w:rPr>
    </w:lvl>
    <w:lvl w:ilvl="7" w:tplc="F1CE1254">
      <w:numFmt w:val="bullet"/>
      <w:lvlText w:val="•"/>
      <w:lvlJc w:val="left"/>
      <w:pPr>
        <w:ind w:left="536" w:hanging="105"/>
      </w:pPr>
      <w:rPr>
        <w:rFonts w:hint="default"/>
        <w:lang w:val="en-US" w:eastAsia="en-US" w:bidi="ar-SA"/>
      </w:rPr>
    </w:lvl>
    <w:lvl w:ilvl="8" w:tplc="7E18BF80">
      <w:numFmt w:val="bullet"/>
      <w:lvlText w:val="•"/>
      <w:lvlJc w:val="left"/>
      <w:pPr>
        <w:ind w:left="595" w:hanging="105"/>
      </w:pPr>
      <w:rPr>
        <w:rFonts w:hint="default"/>
        <w:lang w:val="en-US" w:eastAsia="en-US" w:bidi="ar-SA"/>
      </w:rPr>
    </w:lvl>
  </w:abstractNum>
  <w:abstractNum w:abstractNumId="3" w15:restartNumberingAfterBreak="0">
    <w:nsid w:val="179441ED"/>
    <w:multiLevelType w:val="hybridMultilevel"/>
    <w:tmpl w:val="BE0A3DEC"/>
    <w:lvl w:ilvl="0" w:tplc="E132CC1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00DEB9B8">
      <w:numFmt w:val="bullet"/>
      <w:lvlText w:val="•"/>
      <w:lvlJc w:val="left"/>
      <w:pPr>
        <w:ind w:left="173" w:hanging="105"/>
      </w:pPr>
      <w:rPr>
        <w:rFonts w:hint="default"/>
        <w:lang w:val="en-US" w:eastAsia="en-US" w:bidi="ar-SA"/>
      </w:rPr>
    </w:lvl>
    <w:lvl w:ilvl="2" w:tplc="6C38352E">
      <w:numFmt w:val="bullet"/>
      <w:lvlText w:val="•"/>
      <w:lvlJc w:val="left"/>
      <w:pPr>
        <w:ind w:left="226" w:hanging="105"/>
      </w:pPr>
      <w:rPr>
        <w:rFonts w:hint="default"/>
        <w:lang w:val="en-US" w:eastAsia="en-US" w:bidi="ar-SA"/>
      </w:rPr>
    </w:lvl>
    <w:lvl w:ilvl="3" w:tplc="9D38EE06">
      <w:numFmt w:val="bullet"/>
      <w:lvlText w:val="•"/>
      <w:lvlJc w:val="left"/>
      <w:pPr>
        <w:ind w:left="280" w:hanging="105"/>
      </w:pPr>
      <w:rPr>
        <w:rFonts w:hint="default"/>
        <w:lang w:val="en-US" w:eastAsia="en-US" w:bidi="ar-SA"/>
      </w:rPr>
    </w:lvl>
    <w:lvl w:ilvl="4" w:tplc="1AA2FDDA">
      <w:numFmt w:val="bullet"/>
      <w:lvlText w:val="•"/>
      <w:lvlJc w:val="left"/>
      <w:pPr>
        <w:ind w:left="333" w:hanging="105"/>
      </w:pPr>
      <w:rPr>
        <w:rFonts w:hint="default"/>
        <w:lang w:val="en-US" w:eastAsia="en-US" w:bidi="ar-SA"/>
      </w:rPr>
    </w:lvl>
    <w:lvl w:ilvl="5" w:tplc="1F381566">
      <w:numFmt w:val="bullet"/>
      <w:lvlText w:val="•"/>
      <w:lvlJc w:val="left"/>
      <w:pPr>
        <w:ind w:left="387" w:hanging="105"/>
      </w:pPr>
      <w:rPr>
        <w:rFonts w:hint="default"/>
        <w:lang w:val="en-US" w:eastAsia="en-US" w:bidi="ar-SA"/>
      </w:rPr>
    </w:lvl>
    <w:lvl w:ilvl="6" w:tplc="66040110">
      <w:numFmt w:val="bullet"/>
      <w:lvlText w:val="•"/>
      <w:lvlJc w:val="left"/>
      <w:pPr>
        <w:ind w:left="440" w:hanging="105"/>
      </w:pPr>
      <w:rPr>
        <w:rFonts w:hint="default"/>
        <w:lang w:val="en-US" w:eastAsia="en-US" w:bidi="ar-SA"/>
      </w:rPr>
    </w:lvl>
    <w:lvl w:ilvl="7" w:tplc="2618D258">
      <w:numFmt w:val="bullet"/>
      <w:lvlText w:val="•"/>
      <w:lvlJc w:val="left"/>
      <w:pPr>
        <w:ind w:left="494" w:hanging="105"/>
      </w:pPr>
      <w:rPr>
        <w:rFonts w:hint="default"/>
        <w:lang w:val="en-US" w:eastAsia="en-US" w:bidi="ar-SA"/>
      </w:rPr>
    </w:lvl>
    <w:lvl w:ilvl="8" w:tplc="17DA8B40">
      <w:numFmt w:val="bullet"/>
      <w:lvlText w:val="•"/>
      <w:lvlJc w:val="left"/>
      <w:pPr>
        <w:ind w:left="547" w:hanging="105"/>
      </w:pPr>
      <w:rPr>
        <w:rFonts w:hint="default"/>
        <w:lang w:val="en-US" w:eastAsia="en-US" w:bidi="ar-SA"/>
      </w:rPr>
    </w:lvl>
  </w:abstractNum>
  <w:abstractNum w:abstractNumId="4" w15:restartNumberingAfterBreak="0">
    <w:nsid w:val="19EB78CE"/>
    <w:multiLevelType w:val="hybridMultilevel"/>
    <w:tmpl w:val="B16C2EC8"/>
    <w:lvl w:ilvl="0" w:tplc="2190E37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908A9C56">
      <w:numFmt w:val="bullet"/>
      <w:lvlText w:val="•"/>
      <w:lvlJc w:val="left"/>
      <w:pPr>
        <w:ind w:left="177" w:hanging="105"/>
      </w:pPr>
      <w:rPr>
        <w:rFonts w:hint="default"/>
        <w:lang w:val="en-US" w:eastAsia="en-US" w:bidi="ar-SA"/>
      </w:rPr>
    </w:lvl>
    <w:lvl w:ilvl="2" w:tplc="0C321A58">
      <w:numFmt w:val="bullet"/>
      <w:lvlText w:val="•"/>
      <w:lvlJc w:val="left"/>
      <w:pPr>
        <w:ind w:left="235" w:hanging="105"/>
      </w:pPr>
      <w:rPr>
        <w:rFonts w:hint="default"/>
        <w:lang w:val="en-US" w:eastAsia="en-US" w:bidi="ar-SA"/>
      </w:rPr>
    </w:lvl>
    <w:lvl w:ilvl="3" w:tplc="21B0A04C">
      <w:numFmt w:val="bullet"/>
      <w:lvlText w:val="•"/>
      <w:lvlJc w:val="left"/>
      <w:pPr>
        <w:ind w:left="293" w:hanging="105"/>
      </w:pPr>
      <w:rPr>
        <w:rFonts w:hint="default"/>
        <w:lang w:val="en-US" w:eastAsia="en-US" w:bidi="ar-SA"/>
      </w:rPr>
    </w:lvl>
    <w:lvl w:ilvl="4" w:tplc="EA7ACD44">
      <w:numFmt w:val="bullet"/>
      <w:lvlText w:val="•"/>
      <w:lvlJc w:val="left"/>
      <w:pPr>
        <w:ind w:left="351" w:hanging="105"/>
      </w:pPr>
      <w:rPr>
        <w:rFonts w:hint="default"/>
        <w:lang w:val="en-US" w:eastAsia="en-US" w:bidi="ar-SA"/>
      </w:rPr>
    </w:lvl>
    <w:lvl w:ilvl="5" w:tplc="4718CBA8">
      <w:numFmt w:val="bullet"/>
      <w:lvlText w:val="•"/>
      <w:lvlJc w:val="left"/>
      <w:pPr>
        <w:ind w:left="409" w:hanging="105"/>
      </w:pPr>
      <w:rPr>
        <w:rFonts w:hint="default"/>
        <w:lang w:val="en-US" w:eastAsia="en-US" w:bidi="ar-SA"/>
      </w:rPr>
    </w:lvl>
    <w:lvl w:ilvl="6" w:tplc="63ECF4FC">
      <w:numFmt w:val="bullet"/>
      <w:lvlText w:val="•"/>
      <w:lvlJc w:val="left"/>
      <w:pPr>
        <w:ind w:left="467" w:hanging="105"/>
      </w:pPr>
      <w:rPr>
        <w:rFonts w:hint="default"/>
        <w:lang w:val="en-US" w:eastAsia="en-US" w:bidi="ar-SA"/>
      </w:rPr>
    </w:lvl>
    <w:lvl w:ilvl="7" w:tplc="F370C8EE">
      <w:numFmt w:val="bullet"/>
      <w:lvlText w:val="•"/>
      <w:lvlJc w:val="left"/>
      <w:pPr>
        <w:ind w:left="525" w:hanging="105"/>
      </w:pPr>
      <w:rPr>
        <w:rFonts w:hint="default"/>
        <w:lang w:val="en-US" w:eastAsia="en-US" w:bidi="ar-SA"/>
      </w:rPr>
    </w:lvl>
    <w:lvl w:ilvl="8" w:tplc="0F769320">
      <w:numFmt w:val="bullet"/>
      <w:lvlText w:val="•"/>
      <w:lvlJc w:val="left"/>
      <w:pPr>
        <w:ind w:left="583" w:hanging="105"/>
      </w:pPr>
      <w:rPr>
        <w:rFonts w:hint="default"/>
        <w:lang w:val="en-US" w:eastAsia="en-US" w:bidi="ar-SA"/>
      </w:rPr>
    </w:lvl>
  </w:abstractNum>
  <w:abstractNum w:abstractNumId="5" w15:restartNumberingAfterBreak="0">
    <w:nsid w:val="22666990"/>
    <w:multiLevelType w:val="hybridMultilevel"/>
    <w:tmpl w:val="2D64D2D0"/>
    <w:lvl w:ilvl="0" w:tplc="1F2ADEDA">
      <w:numFmt w:val="bullet"/>
      <w:lvlText w:val="●"/>
      <w:lvlJc w:val="left"/>
      <w:pPr>
        <w:ind w:left="156" w:hanging="90"/>
      </w:pPr>
      <w:rPr>
        <w:rFonts w:ascii="Arial" w:eastAsia="Arial" w:hAnsi="Arial" w:cs="Arial" w:hint="default"/>
        <w:spacing w:val="0"/>
        <w:w w:val="112"/>
        <w:lang w:val="en-US" w:eastAsia="en-US" w:bidi="ar-SA"/>
      </w:rPr>
    </w:lvl>
    <w:lvl w:ilvl="1" w:tplc="E9445D08">
      <w:numFmt w:val="bullet"/>
      <w:lvlText w:val="●"/>
      <w:lvlJc w:val="left"/>
      <w:pPr>
        <w:ind w:left="1141" w:hanging="90"/>
      </w:pPr>
      <w:rPr>
        <w:rFonts w:ascii="Arial" w:eastAsia="Arial" w:hAnsi="Arial" w:cs="Arial" w:hint="default"/>
        <w:spacing w:val="0"/>
        <w:w w:val="115"/>
        <w:lang w:val="en-US" w:eastAsia="en-US" w:bidi="ar-SA"/>
      </w:rPr>
    </w:lvl>
    <w:lvl w:ilvl="2" w:tplc="79589B22">
      <w:numFmt w:val="bullet"/>
      <w:lvlText w:val="•"/>
      <w:lvlJc w:val="left"/>
      <w:pPr>
        <w:ind w:left="1140" w:hanging="90"/>
      </w:pPr>
      <w:rPr>
        <w:rFonts w:hint="default"/>
        <w:lang w:val="en-US" w:eastAsia="en-US" w:bidi="ar-SA"/>
      </w:rPr>
    </w:lvl>
    <w:lvl w:ilvl="3" w:tplc="CC2092D0">
      <w:numFmt w:val="bullet"/>
      <w:lvlText w:val="•"/>
      <w:lvlJc w:val="left"/>
      <w:pPr>
        <w:ind w:left="6020" w:hanging="90"/>
      </w:pPr>
      <w:rPr>
        <w:rFonts w:hint="default"/>
        <w:lang w:val="en-US" w:eastAsia="en-US" w:bidi="ar-SA"/>
      </w:rPr>
    </w:lvl>
    <w:lvl w:ilvl="4" w:tplc="C292E0FE">
      <w:numFmt w:val="bullet"/>
      <w:lvlText w:val="•"/>
      <w:lvlJc w:val="left"/>
      <w:pPr>
        <w:ind w:left="5140" w:hanging="90"/>
      </w:pPr>
      <w:rPr>
        <w:rFonts w:hint="default"/>
        <w:lang w:val="en-US" w:eastAsia="en-US" w:bidi="ar-SA"/>
      </w:rPr>
    </w:lvl>
    <w:lvl w:ilvl="5" w:tplc="33E2CD8E">
      <w:numFmt w:val="bullet"/>
      <w:lvlText w:val="•"/>
      <w:lvlJc w:val="left"/>
      <w:pPr>
        <w:ind w:left="4260" w:hanging="90"/>
      </w:pPr>
      <w:rPr>
        <w:rFonts w:hint="default"/>
        <w:lang w:val="en-US" w:eastAsia="en-US" w:bidi="ar-SA"/>
      </w:rPr>
    </w:lvl>
    <w:lvl w:ilvl="6" w:tplc="58AC240E">
      <w:numFmt w:val="bullet"/>
      <w:lvlText w:val="•"/>
      <w:lvlJc w:val="left"/>
      <w:pPr>
        <w:ind w:left="3380" w:hanging="90"/>
      </w:pPr>
      <w:rPr>
        <w:rFonts w:hint="default"/>
        <w:lang w:val="en-US" w:eastAsia="en-US" w:bidi="ar-SA"/>
      </w:rPr>
    </w:lvl>
    <w:lvl w:ilvl="7" w:tplc="AEE284B2">
      <w:numFmt w:val="bullet"/>
      <w:lvlText w:val="•"/>
      <w:lvlJc w:val="left"/>
      <w:pPr>
        <w:ind w:left="2500" w:hanging="90"/>
      </w:pPr>
      <w:rPr>
        <w:rFonts w:hint="default"/>
        <w:lang w:val="en-US" w:eastAsia="en-US" w:bidi="ar-SA"/>
      </w:rPr>
    </w:lvl>
    <w:lvl w:ilvl="8" w:tplc="1090C382">
      <w:numFmt w:val="bullet"/>
      <w:lvlText w:val="•"/>
      <w:lvlJc w:val="left"/>
      <w:pPr>
        <w:ind w:left="1621" w:hanging="90"/>
      </w:pPr>
      <w:rPr>
        <w:rFonts w:hint="default"/>
        <w:lang w:val="en-US" w:eastAsia="en-US" w:bidi="ar-SA"/>
      </w:rPr>
    </w:lvl>
  </w:abstractNum>
  <w:abstractNum w:abstractNumId="6" w15:restartNumberingAfterBreak="0">
    <w:nsid w:val="249C32EB"/>
    <w:multiLevelType w:val="hybridMultilevel"/>
    <w:tmpl w:val="2E3CF8C6"/>
    <w:lvl w:ilvl="0" w:tplc="695C4FB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8ECCA364">
      <w:numFmt w:val="bullet"/>
      <w:lvlText w:val="•"/>
      <w:lvlJc w:val="left"/>
      <w:pPr>
        <w:ind w:left="183" w:hanging="105"/>
      </w:pPr>
      <w:rPr>
        <w:rFonts w:hint="default"/>
        <w:lang w:val="en-US" w:eastAsia="en-US" w:bidi="ar-SA"/>
      </w:rPr>
    </w:lvl>
    <w:lvl w:ilvl="2" w:tplc="B1908E72">
      <w:numFmt w:val="bullet"/>
      <w:lvlText w:val="•"/>
      <w:lvlJc w:val="left"/>
      <w:pPr>
        <w:ind w:left="247" w:hanging="105"/>
      </w:pPr>
      <w:rPr>
        <w:rFonts w:hint="default"/>
        <w:lang w:val="en-US" w:eastAsia="en-US" w:bidi="ar-SA"/>
      </w:rPr>
    </w:lvl>
    <w:lvl w:ilvl="3" w:tplc="16DE841A">
      <w:numFmt w:val="bullet"/>
      <w:lvlText w:val="•"/>
      <w:lvlJc w:val="left"/>
      <w:pPr>
        <w:ind w:left="311" w:hanging="105"/>
      </w:pPr>
      <w:rPr>
        <w:rFonts w:hint="default"/>
        <w:lang w:val="en-US" w:eastAsia="en-US" w:bidi="ar-SA"/>
      </w:rPr>
    </w:lvl>
    <w:lvl w:ilvl="4" w:tplc="689204A8">
      <w:numFmt w:val="bullet"/>
      <w:lvlText w:val="•"/>
      <w:lvlJc w:val="left"/>
      <w:pPr>
        <w:ind w:left="375" w:hanging="105"/>
      </w:pPr>
      <w:rPr>
        <w:rFonts w:hint="default"/>
        <w:lang w:val="en-US" w:eastAsia="en-US" w:bidi="ar-SA"/>
      </w:rPr>
    </w:lvl>
    <w:lvl w:ilvl="5" w:tplc="F7E80D4E">
      <w:numFmt w:val="bullet"/>
      <w:lvlText w:val="•"/>
      <w:lvlJc w:val="left"/>
      <w:pPr>
        <w:ind w:left="439" w:hanging="105"/>
      </w:pPr>
      <w:rPr>
        <w:rFonts w:hint="default"/>
        <w:lang w:val="en-US" w:eastAsia="en-US" w:bidi="ar-SA"/>
      </w:rPr>
    </w:lvl>
    <w:lvl w:ilvl="6" w:tplc="AF84F026">
      <w:numFmt w:val="bullet"/>
      <w:lvlText w:val="•"/>
      <w:lvlJc w:val="left"/>
      <w:pPr>
        <w:ind w:left="503" w:hanging="105"/>
      </w:pPr>
      <w:rPr>
        <w:rFonts w:hint="default"/>
        <w:lang w:val="en-US" w:eastAsia="en-US" w:bidi="ar-SA"/>
      </w:rPr>
    </w:lvl>
    <w:lvl w:ilvl="7" w:tplc="A7C474FA">
      <w:numFmt w:val="bullet"/>
      <w:lvlText w:val="•"/>
      <w:lvlJc w:val="left"/>
      <w:pPr>
        <w:ind w:left="567" w:hanging="105"/>
      </w:pPr>
      <w:rPr>
        <w:rFonts w:hint="default"/>
        <w:lang w:val="en-US" w:eastAsia="en-US" w:bidi="ar-SA"/>
      </w:rPr>
    </w:lvl>
    <w:lvl w:ilvl="8" w:tplc="2D0458F0">
      <w:numFmt w:val="bullet"/>
      <w:lvlText w:val="•"/>
      <w:lvlJc w:val="left"/>
      <w:pPr>
        <w:ind w:left="631" w:hanging="105"/>
      </w:pPr>
      <w:rPr>
        <w:rFonts w:hint="default"/>
        <w:lang w:val="en-US" w:eastAsia="en-US" w:bidi="ar-SA"/>
      </w:rPr>
    </w:lvl>
  </w:abstractNum>
  <w:abstractNum w:abstractNumId="7" w15:restartNumberingAfterBreak="0">
    <w:nsid w:val="2818567D"/>
    <w:multiLevelType w:val="hybridMultilevel"/>
    <w:tmpl w:val="66BA4378"/>
    <w:lvl w:ilvl="0" w:tplc="E2B858D6">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74EA9CF8">
      <w:numFmt w:val="bullet"/>
      <w:lvlText w:val="•"/>
      <w:lvlJc w:val="left"/>
      <w:pPr>
        <w:ind w:left="173" w:hanging="110"/>
      </w:pPr>
      <w:rPr>
        <w:rFonts w:hint="default"/>
        <w:lang w:val="en-US" w:eastAsia="en-US" w:bidi="ar-SA"/>
      </w:rPr>
    </w:lvl>
    <w:lvl w:ilvl="2" w:tplc="49F475A8">
      <w:numFmt w:val="bullet"/>
      <w:lvlText w:val="•"/>
      <w:lvlJc w:val="left"/>
      <w:pPr>
        <w:ind w:left="227" w:hanging="110"/>
      </w:pPr>
      <w:rPr>
        <w:rFonts w:hint="default"/>
        <w:lang w:val="en-US" w:eastAsia="en-US" w:bidi="ar-SA"/>
      </w:rPr>
    </w:lvl>
    <w:lvl w:ilvl="3" w:tplc="519AE208">
      <w:numFmt w:val="bullet"/>
      <w:lvlText w:val="•"/>
      <w:lvlJc w:val="left"/>
      <w:pPr>
        <w:ind w:left="281" w:hanging="110"/>
      </w:pPr>
      <w:rPr>
        <w:rFonts w:hint="default"/>
        <w:lang w:val="en-US" w:eastAsia="en-US" w:bidi="ar-SA"/>
      </w:rPr>
    </w:lvl>
    <w:lvl w:ilvl="4" w:tplc="F6084B44">
      <w:numFmt w:val="bullet"/>
      <w:lvlText w:val="•"/>
      <w:lvlJc w:val="left"/>
      <w:pPr>
        <w:ind w:left="335" w:hanging="110"/>
      </w:pPr>
      <w:rPr>
        <w:rFonts w:hint="default"/>
        <w:lang w:val="en-US" w:eastAsia="en-US" w:bidi="ar-SA"/>
      </w:rPr>
    </w:lvl>
    <w:lvl w:ilvl="5" w:tplc="F7087D16">
      <w:numFmt w:val="bullet"/>
      <w:lvlText w:val="•"/>
      <w:lvlJc w:val="left"/>
      <w:pPr>
        <w:ind w:left="389" w:hanging="110"/>
      </w:pPr>
      <w:rPr>
        <w:rFonts w:hint="default"/>
        <w:lang w:val="en-US" w:eastAsia="en-US" w:bidi="ar-SA"/>
      </w:rPr>
    </w:lvl>
    <w:lvl w:ilvl="6" w:tplc="1FB24C94">
      <w:numFmt w:val="bullet"/>
      <w:lvlText w:val="•"/>
      <w:lvlJc w:val="left"/>
      <w:pPr>
        <w:ind w:left="443" w:hanging="110"/>
      </w:pPr>
      <w:rPr>
        <w:rFonts w:hint="default"/>
        <w:lang w:val="en-US" w:eastAsia="en-US" w:bidi="ar-SA"/>
      </w:rPr>
    </w:lvl>
    <w:lvl w:ilvl="7" w:tplc="2EEA1E76">
      <w:numFmt w:val="bullet"/>
      <w:lvlText w:val="•"/>
      <w:lvlJc w:val="left"/>
      <w:pPr>
        <w:ind w:left="497" w:hanging="110"/>
      </w:pPr>
      <w:rPr>
        <w:rFonts w:hint="default"/>
        <w:lang w:val="en-US" w:eastAsia="en-US" w:bidi="ar-SA"/>
      </w:rPr>
    </w:lvl>
    <w:lvl w:ilvl="8" w:tplc="FE442478">
      <w:numFmt w:val="bullet"/>
      <w:lvlText w:val="•"/>
      <w:lvlJc w:val="left"/>
      <w:pPr>
        <w:ind w:left="551" w:hanging="110"/>
      </w:pPr>
      <w:rPr>
        <w:rFonts w:hint="default"/>
        <w:lang w:val="en-US" w:eastAsia="en-US" w:bidi="ar-SA"/>
      </w:rPr>
    </w:lvl>
  </w:abstractNum>
  <w:abstractNum w:abstractNumId="8" w15:restartNumberingAfterBreak="0">
    <w:nsid w:val="2C0D1FFE"/>
    <w:multiLevelType w:val="hybridMultilevel"/>
    <w:tmpl w:val="2FD2FD42"/>
    <w:lvl w:ilvl="0" w:tplc="71ECF2B4">
      <w:numFmt w:val="bullet"/>
      <w:lvlText w:val="●"/>
      <w:lvlJc w:val="left"/>
      <w:pPr>
        <w:ind w:left="859" w:hanging="105"/>
      </w:pPr>
      <w:rPr>
        <w:rFonts w:ascii="Arial" w:eastAsia="Arial" w:hAnsi="Arial" w:cs="Arial" w:hint="default"/>
        <w:b w:val="0"/>
        <w:bCs w:val="0"/>
        <w:i w:val="0"/>
        <w:iCs w:val="0"/>
        <w:spacing w:val="0"/>
        <w:w w:val="115"/>
        <w:position w:val="3"/>
        <w:sz w:val="10"/>
        <w:szCs w:val="10"/>
        <w:lang w:val="en-US" w:eastAsia="en-US" w:bidi="ar-SA"/>
      </w:rPr>
    </w:lvl>
    <w:lvl w:ilvl="1" w:tplc="777076BE">
      <w:numFmt w:val="bullet"/>
      <w:lvlText w:val="•"/>
      <w:lvlJc w:val="left"/>
      <w:pPr>
        <w:ind w:left="939" w:hanging="105"/>
      </w:pPr>
      <w:rPr>
        <w:rFonts w:hint="default"/>
        <w:lang w:val="en-US" w:eastAsia="en-US" w:bidi="ar-SA"/>
      </w:rPr>
    </w:lvl>
    <w:lvl w:ilvl="2" w:tplc="C87604D8">
      <w:numFmt w:val="bullet"/>
      <w:lvlText w:val="•"/>
      <w:lvlJc w:val="left"/>
      <w:pPr>
        <w:ind w:left="1019" w:hanging="105"/>
      </w:pPr>
      <w:rPr>
        <w:rFonts w:hint="default"/>
        <w:lang w:val="en-US" w:eastAsia="en-US" w:bidi="ar-SA"/>
      </w:rPr>
    </w:lvl>
    <w:lvl w:ilvl="3" w:tplc="10C265CA">
      <w:numFmt w:val="bullet"/>
      <w:lvlText w:val="•"/>
      <w:lvlJc w:val="left"/>
      <w:pPr>
        <w:ind w:left="1099" w:hanging="105"/>
      </w:pPr>
      <w:rPr>
        <w:rFonts w:hint="default"/>
        <w:lang w:val="en-US" w:eastAsia="en-US" w:bidi="ar-SA"/>
      </w:rPr>
    </w:lvl>
    <w:lvl w:ilvl="4" w:tplc="7220C1FA">
      <w:numFmt w:val="bullet"/>
      <w:lvlText w:val="•"/>
      <w:lvlJc w:val="left"/>
      <w:pPr>
        <w:ind w:left="1179" w:hanging="105"/>
      </w:pPr>
      <w:rPr>
        <w:rFonts w:hint="default"/>
        <w:lang w:val="en-US" w:eastAsia="en-US" w:bidi="ar-SA"/>
      </w:rPr>
    </w:lvl>
    <w:lvl w:ilvl="5" w:tplc="19C874E8">
      <w:numFmt w:val="bullet"/>
      <w:lvlText w:val="•"/>
      <w:lvlJc w:val="left"/>
      <w:pPr>
        <w:ind w:left="1259" w:hanging="105"/>
      </w:pPr>
      <w:rPr>
        <w:rFonts w:hint="default"/>
        <w:lang w:val="en-US" w:eastAsia="en-US" w:bidi="ar-SA"/>
      </w:rPr>
    </w:lvl>
    <w:lvl w:ilvl="6" w:tplc="6BB6C598">
      <w:numFmt w:val="bullet"/>
      <w:lvlText w:val="•"/>
      <w:lvlJc w:val="left"/>
      <w:pPr>
        <w:ind w:left="1339" w:hanging="105"/>
      </w:pPr>
      <w:rPr>
        <w:rFonts w:hint="default"/>
        <w:lang w:val="en-US" w:eastAsia="en-US" w:bidi="ar-SA"/>
      </w:rPr>
    </w:lvl>
    <w:lvl w:ilvl="7" w:tplc="10366D66">
      <w:numFmt w:val="bullet"/>
      <w:lvlText w:val="•"/>
      <w:lvlJc w:val="left"/>
      <w:pPr>
        <w:ind w:left="1419" w:hanging="105"/>
      </w:pPr>
      <w:rPr>
        <w:rFonts w:hint="default"/>
        <w:lang w:val="en-US" w:eastAsia="en-US" w:bidi="ar-SA"/>
      </w:rPr>
    </w:lvl>
    <w:lvl w:ilvl="8" w:tplc="4224BAEE">
      <w:numFmt w:val="bullet"/>
      <w:lvlText w:val="•"/>
      <w:lvlJc w:val="left"/>
      <w:pPr>
        <w:ind w:left="1499" w:hanging="105"/>
      </w:pPr>
      <w:rPr>
        <w:rFonts w:hint="default"/>
        <w:lang w:val="en-US" w:eastAsia="en-US" w:bidi="ar-SA"/>
      </w:rPr>
    </w:lvl>
  </w:abstractNum>
  <w:abstractNum w:abstractNumId="9" w15:restartNumberingAfterBreak="0">
    <w:nsid w:val="325A63AA"/>
    <w:multiLevelType w:val="hybridMultilevel"/>
    <w:tmpl w:val="6CFC9F22"/>
    <w:lvl w:ilvl="0" w:tplc="7DEE98D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1352A904">
      <w:numFmt w:val="bullet"/>
      <w:lvlText w:val="•"/>
      <w:lvlJc w:val="left"/>
      <w:pPr>
        <w:ind w:left="180" w:hanging="105"/>
      </w:pPr>
      <w:rPr>
        <w:rFonts w:hint="default"/>
        <w:lang w:val="en-US" w:eastAsia="en-US" w:bidi="ar-SA"/>
      </w:rPr>
    </w:lvl>
    <w:lvl w:ilvl="2" w:tplc="6BF408E0">
      <w:numFmt w:val="bullet"/>
      <w:lvlText w:val="•"/>
      <w:lvlJc w:val="left"/>
      <w:pPr>
        <w:ind w:left="241" w:hanging="105"/>
      </w:pPr>
      <w:rPr>
        <w:rFonts w:hint="default"/>
        <w:lang w:val="en-US" w:eastAsia="en-US" w:bidi="ar-SA"/>
      </w:rPr>
    </w:lvl>
    <w:lvl w:ilvl="3" w:tplc="E716F010">
      <w:numFmt w:val="bullet"/>
      <w:lvlText w:val="•"/>
      <w:lvlJc w:val="left"/>
      <w:pPr>
        <w:ind w:left="302" w:hanging="105"/>
      </w:pPr>
      <w:rPr>
        <w:rFonts w:hint="default"/>
        <w:lang w:val="en-US" w:eastAsia="en-US" w:bidi="ar-SA"/>
      </w:rPr>
    </w:lvl>
    <w:lvl w:ilvl="4" w:tplc="24AC2624">
      <w:numFmt w:val="bullet"/>
      <w:lvlText w:val="•"/>
      <w:lvlJc w:val="left"/>
      <w:pPr>
        <w:ind w:left="363" w:hanging="105"/>
      </w:pPr>
      <w:rPr>
        <w:rFonts w:hint="default"/>
        <w:lang w:val="en-US" w:eastAsia="en-US" w:bidi="ar-SA"/>
      </w:rPr>
    </w:lvl>
    <w:lvl w:ilvl="5" w:tplc="AA089518">
      <w:numFmt w:val="bullet"/>
      <w:lvlText w:val="•"/>
      <w:lvlJc w:val="left"/>
      <w:pPr>
        <w:ind w:left="424" w:hanging="105"/>
      </w:pPr>
      <w:rPr>
        <w:rFonts w:hint="default"/>
        <w:lang w:val="en-US" w:eastAsia="en-US" w:bidi="ar-SA"/>
      </w:rPr>
    </w:lvl>
    <w:lvl w:ilvl="6" w:tplc="1EF27424">
      <w:numFmt w:val="bullet"/>
      <w:lvlText w:val="•"/>
      <w:lvlJc w:val="left"/>
      <w:pPr>
        <w:ind w:left="485" w:hanging="105"/>
      </w:pPr>
      <w:rPr>
        <w:rFonts w:hint="default"/>
        <w:lang w:val="en-US" w:eastAsia="en-US" w:bidi="ar-SA"/>
      </w:rPr>
    </w:lvl>
    <w:lvl w:ilvl="7" w:tplc="EBC69CC2">
      <w:numFmt w:val="bullet"/>
      <w:lvlText w:val="•"/>
      <w:lvlJc w:val="left"/>
      <w:pPr>
        <w:ind w:left="546" w:hanging="105"/>
      </w:pPr>
      <w:rPr>
        <w:rFonts w:hint="default"/>
        <w:lang w:val="en-US" w:eastAsia="en-US" w:bidi="ar-SA"/>
      </w:rPr>
    </w:lvl>
    <w:lvl w:ilvl="8" w:tplc="3CEED8A2">
      <w:numFmt w:val="bullet"/>
      <w:lvlText w:val="•"/>
      <w:lvlJc w:val="left"/>
      <w:pPr>
        <w:ind w:left="607" w:hanging="105"/>
      </w:pPr>
      <w:rPr>
        <w:rFonts w:hint="default"/>
        <w:lang w:val="en-US" w:eastAsia="en-US" w:bidi="ar-SA"/>
      </w:rPr>
    </w:lvl>
  </w:abstractNum>
  <w:abstractNum w:abstractNumId="10" w15:restartNumberingAfterBreak="0">
    <w:nsid w:val="3D5C2567"/>
    <w:multiLevelType w:val="hybridMultilevel"/>
    <w:tmpl w:val="58B48E62"/>
    <w:lvl w:ilvl="0" w:tplc="B0DA2C1E">
      <w:numFmt w:val="bullet"/>
      <w:lvlText w:val="●"/>
      <w:lvlJc w:val="left"/>
      <w:pPr>
        <w:ind w:left="354" w:hanging="90"/>
      </w:pPr>
      <w:rPr>
        <w:rFonts w:ascii="Arial" w:eastAsia="Arial" w:hAnsi="Arial" w:cs="Arial" w:hint="default"/>
        <w:b w:val="0"/>
        <w:bCs w:val="0"/>
        <w:i w:val="0"/>
        <w:iCs w:val="0"/>
        <w:spacing w:val="0"/>
        <w:w w:val="112"/>
        <w:position w:val="2"/>
        <w:sz w:val="10"/>
        <w:szCs w:val="10"/>
        <w:lang w:val="en-US" w:eastAsia="en-US" w:bidi="ar-SA"/>
      </w:rPr>
    </w:lvl>
    <w:lvl w:ilvl="1" w:tplc="F404D61A">
      <w:numFmt w:val="bullet"/>
      <w:lvlText w:val="•"/>
      <w:lvlJc w:val="left"/>
      <w:pPr>
        <w:ind w:left="872" w:hanging="90"/>
      </w:pPr>
      <w:rPr>
        <w:rFonts w:hint="default"/>
        <w:lang w:val="en-US" w:eastAsia="en-US" w:bidi="ar-SA"/>
      </w:rPr>
    </w:lvl>
    <w:lvl w:ilvl="2" w:tplc="64428DC4">
      <w:numFmt w:val="bullet"/>
      <w:lvlText w:val="•"/>
      <w:lvlJc w:val="left"/>
      <w:pPr>
        <w:ind w:left="1385" w:hanging="90"/>
      </w:pPr>
      <w:rPr>
        <w:rFonts w:hint="default"/>
        <w:lang w:val="en-US" w:eastAsia="en-US" w:bidi="ar-SA"/>
      </w:rPr>
    </w:lvl>
    <w:lvl w:ilvl="3" w:tplc="36221D90">
      <w:numFmt w:val="bullet"/>
      <w:lvlText w:val="•"/>
      <w:lvlJc w:val="left"/>
      <w:pPr>
        <w:ind w:left="1897" w:hanging="90"/>
      </w:pPr>
      <w:rPr>
        <w:rFonts w:hint="default"/>
        <w:lang w:val="en-US" w:eastAsia="en-US" w:bidi="ar-SA"/>
      </w:rPr>
    </w:lvl>
    <w:lvl w:ilvl="4" w:tplc="85B01704">
      <w:numFmt w:val="bullet"/>
      <w:lvlText w:val="•"/>
      <w:lvlJc w:val="left"/>
      <w:pPr>
        <w:ind w:left="2410" w:hanging="90"/>
      </w:pPr>
      <w:rPr>
        <w:rFonts w:hint="default"/>
        <w:lang w:val="en-US" w:eastAsia="en-US" w:bidi="ar-SA"/>
      </w:rPr>
    </w:lvl>
    <w:lvl w:ilvl="5" w:tplc="346EC084">
      <w:numFmt w:val="bullet"/>
      <w:lvlText w:val="•"/>
      <w:lvlJc w:val="left"/>
      <w:pPr>
        <w:ind w:left="2922" w:hanging="90"/>
      </w:pPr>
      <w:rPr>
        <w:rFonts w:hint="default"/>
        <w:lang w:val="en-US" w:eastAsia="en-US" w:bidi="ar-SA"/>
      </w:rPr>
    </w:lvl>
    <w:lvl w:ilvl="6" w:tplc="14569F92">
      <w:numFmt w:val="bullet"/>
      <w:lvlText w:val="•"/>
      <w:lvlJc w:val="left"/>
      <w:pPr>
        <w:ind w:left="3435" w:hanging="90"/>
      </w:pPr>
      <w:rPr>
        <w:rFonts w:hint="default"/>
        <w:lang w:val="en-US" w:eastAsia="en-US" w:bidi="ar-SA"/>
      </w:rPr>
    </w:lvl>
    <w:lvl w:ilvl="7" w:tplc="2EF83820">
      <w:numFmt w:val="bullet"/>
      <w:lvlText w:val="•"/>
      <w:lvlJc w:val="left"/>
      <w:pPr>
        <w:ind w:left="3948" w:hanging="90"/>
      </w:pPr>
      <w:rPr>
        <w:rFonts w:hint="default"/>
        <w:lang w:val="en-US" w:eastAsia="en-US" w:bidi="ar-SA"/>
      </w:rPr>
    </w:lvl>
    <w:lvl w:ilvl="8" w:tplc="8916AACE">
      <w:numFmt w:val="bullet"/>
      <w:lvlText w:val="•"/>
      <w:lvlJc w:val="left"/>
      <w:pPr>
        <w:ind w:left="4460" w:hanging="90"/>
      </w:pPr>
      <w:rPr>
        <w:rFonts w:hint="default"/>
        <w:lang w:val="en-US" w:eastAsia="en-US" w:bidi="ar-SA"/>
      </w:rPr>
    </w:lvl>
  </w:abstractNum>
  <w:abstractNum w:abstractNumId="11" w15:restartNumberingAfterBreak="0">
    <w:nsid w:val="42823DD8"/>
    <w:multiLevelType w:val="hybridMultilevel"/>
    <w:tmpl w:val="B5BC6D9A"/>
    <w:lvl w:ilvl="0" w:tplc="3FF614B6">
      <w:numFmt w:val="bullet"/>
      <w:lvlText w:val="●"/>
      <w:lvlJc w:val="left"/>
      <w:pPr>
        <w:ind w:left="89" w:hanging="90"/>
      </w:pPr>
      <w:rPr>
        <w:rFonts w:ascii="Arial" w:eastAsia="Arial" w:hAnsi="Arial" w:cs="Arial" w:hint="default"/>
        <w:b w:val="0"/>
        <w:bCs w:val="0"/>
        <w:i w:val="0"/>
        <w:iCs w:val="0"/>
        <w:spacing w:val="0"/>
        <w:w w:val="112"/>
        <w:position w:val="2"/>
        <w:sz w:val="10"/>
        <w:szCs w:val="10"/>
        <w:lang w:val="en-US" w:eastAsia="en-US" w:bidi="ar-SA"/>
      </w:rPr>
    </w:lvl>
    <w:lvl w:ilvl="1" w:tplc="CD46822A">
      <w:numFmt w:val="bullet"/>
      <w:lvlText w:val="●"/>
      <w:lvlJc w:val="left"/>
      <w:pPr>
        <w:ind w:left="215" w:hanging="90"/>
      </w:pPr>
      <w:rPr>
        <w:rFonts w:ascii="Arial" w:eastAsia="Arial" w:hAnsi="Arial" w:cs="Arial" w:hint="default"/>
        <w:b w:val="0"/>
        <w:bCs w:val="0"/>
        <w:i w:val="0"/>
        <w:iCs w:val="0"/>
        <w:spacing w:val="0"/>
        <w:w w:val="112"/>
        <w:position w:val="2"/>
        <w:sz w:val="10"/>
        <w:szCs w:val="10"/>
        <w:lang w:val="en-US" w:eastAsia="en-US" w:bidi="ar-SA"/>
      </w:rPr>
    </w:lvl>
    <w:lvl w:ilvl="2" w:tplc="F8988686">
      <w:numFmt w:val="bullet"/>
      <w:lvlText w:val="●"/>
      <w:lvlJc w:val="left"/>
      <w:pPr>
        <w:ind w:left="665" w:hanging="90"/>
      </w:pPr>
      <w:rPr>
        <w:rFonts w:ascii="Arial" w:eastAsia="Arial" w:hAnsi="Arial" w:cs="Arial" w:hint="default"/>
        <w:b w:val="0"/>
        <w:bCs w:val="0"/>
        <w:i w:val="0"/>
        <w:iCs w:val="0"/>
        <w:spacing w:val="0"/>
        <w:w w:val="112"/>
        <w:sz w:val="10"/>
        <w:szCs w:val="10"/>
        <w:lang w:val="en-US" w:eastAsia="en-US" w:bidi="ar-SA"/>
      </w:rPr>
    </w:lvl>
    <w:lvl w:ilvl="3" w:tplc="2FA2A972">
      <w:numFmt w:val="bullet"/>
      <w:lvlText w:val="●"/>
      <w:lvlJc w:val="left"/>
      <w:pPr>
        <w:ind w:left="1008" w:hanging="90"/>
      </w:pPr>
      <w:rPr>
        <w:rFonts w:ascii="Arial" w:eastAsia="Arial" w:hAnsi="Arial" w:cs="Arial" w:hint="default"/>
        <w:b w:val="0"/>
        <w:bCs w:val="0"/>
        <w:i w:val="0"/>
        <w:iCs w:val="0"/>
        <w:spacing w:val="0"/>
        <w:w w:val="112"/>
        <w:position w:val="2"/>
        <w:sz w:val="10"/>
        <w:szCs w:val="10"/>
        <w:lang w:val="en-US" w:eastAsia="en-US" w:bidi="ar-SA"/>
      </w:rPr>
    </w:lvl>
    <w:lvl w:ilvl="4" w:tplc="16424076">
      <w:numFmt w:val="bullet"/>
      <w:lvlText w:val="•"/>
      <w:lvlJc w:val="left"/>
      <w:pPr>
        <w:ind w:left="851" w:hanging="90"/>
      </w:pPr>
      <w:rPr>
        <w:rFonts w:hint="default"/>
        <w:lang w:val="en-US" w:eastAsia="en-US" w:bidi="ar-SA"/>
      </w:rPr>
    </w:lvl>
    <w:lvl w:ilvl="5" w:tplc="3D52BD9E">
      <w:numFmt w:val="bullet"/>
      <w:lvlText w:val="•"/>
      <w:lvlJc w:val="left"/>
      <w:pPr>
        <w:ind w:left="702" w:hanging="90"/>
      </w:pPr>
      <w:rPr>
        <w:rFonts w:hint="default"/>
        <w:lang w:val="en-US" w:eastAsia="en-US" w:bidi="ar-SA"/>
      </w:rPr>
    </w:lvl>
    <w:lvl w:ilvl="6" w:tplc="EA06703E">
      <w:numFmt w:val="bullet"/>
      <w:lvlText w:val="•"/>
      <w:lvlJc w:val="left"/>
      <w:pPr>
        <w:ind w:left="554" w:hanging="90"/>
      </w:pPr>
      <w:rPr>
        <w:rFonts w:hint="default"/>
        <w:lang w:val="en-US" w:eastAsia="en-US" w:bidi="ar-SA"/>
      </w:rPr>
    </w:lvl>
    <w:lvl w:ilvl="7" w:tplc="60E46626">
      <w:numFmt w:val="bullet"/>
      <w:lvlText w:val="•"/>
      <w:lvlJc w:val="left"/>
      <w:pPr>
        <w:ind w:left="405" w:hanging="90"/>
      </w:pPr>
      <w:rPr>
        <w:rFonts w:hint="default"/>
        <w:lang w:val="en-US" w:eastAsia="en-US" w:bidi="ar-SA"/>
      </w:rPr>
    </w:lvl>
    <w:lvl w:ilvl="8" w:tplc="487C5228">
      <w:numFmt w:val="bullet"/>
      <w:lvlText w:val="•"/>
      <w:lvlJc w:val="left"/>
      <w:pPr>
        <w:ind w:left="257" w:hanging="90"/>
      </w:pPr>
      <w:rPr>
        <w:rFonts w:hint="default"/>
        <w:lang w:val="en-US" w:eastAsia="en-US" w:bidi="ar-SA"/>
      </w:rPr>
    </w:lvl>
  </w:abstractNum>
  <w:abstractNum w:abstractNumId="12" w15:restartNumberingAfterBreak="0">
    <w:nsid w:val="53901440"/>
    <w:multiLevelType w:val="hybridMultilevel"/>
    <w:tmpl w:val="FBAA6B42"/>
    <w:lvl w:ilvl="0" w:tplc="3B18656C">
      <w:numFmt w:val="bullet"/>
      <w:lvlText w:val="●"/>
      <w:lvlJc w:val="left"/>
      <w:pPr>
        <w:ind w:left="266" w:hanging="90"/>
      </w:pPr>
      <w:rPr>
        <w:rFonts w:ascii="Arial" w:eastAsia="Arial" w:hAnsi="Arial" w:cs="Arial" w:hint="default"/>
        <w:spacing w:val="0"/>
        <w:w w:val="112"/>
        <w:lang w:val="en-US" w:eastAsia="en-US" w:bidi="ar-SA"/>
      </w:rPr>
    </w:lvl>
    <w:lvl w:ilvl="1" w:tplc="5498A8FC">
      <w:numFmt w:val="bullet"/>
      <w:lvlText w:val="●"/>
      <w:lvlJc w:val="left"/>
      <w:pPr>
        <w:ind w:left="358" w:hanging="90"/>
      </w:pPr>
      <w:rPr>
        <w:rFonts w:ascii="Arial" w:eastAsia="Arial" w:hAnsi="Arial" w:cs="Arial" w:hint="default"/>
        <w:spacing w:val="0"/>
        <w:w w:val="112"/>
        <w:lang w:val="en-US" w:eastAsia="en-US" w:bidi="ar-SA"/>
      </w:rPr>
    </w:lvl>
    <w:lvl w:ilvl="2" w:tplc="3C40C2E0">
      <w:numFmt w:val="bullet"/>
      <w:lvlText w:val="●"/>
      <w:lvlJc w:val="left"/>
      <w:pPr>
        <w:ind w:left="823" w:hanging="90"/>
      </w:pPr>
      <w:rPr>
        <w:rFonts w:ascii="Arial" w:eastAsia="Arial" w:hAnsi="Arial" w:cs="Arial" w:hint="default"/>
        <w:b w:val="0"/>
        <w:bCs w:val="0"/>
        <w:i w:val="0"/>
        <w:iCs w:val="0"/>
        <w:spacing w:val="0"/>
        <w:w w:val="112"/>
        <w:position w:val="2"/>
        <w:sz w:val="10"/>
        <w:szCs w:val="10"/>
        <w:lang w:val="en-US" w:eastAsia="en-US" w:bidi="ar-SA"/>
      </w:rPr>
    </w:lvl>
    <w:lvl w:ilvl="3" w:tplc="A0705374">
      <w:numFmt w:val="bullet"/>
      <w:lvlText w:val="●"/>
      <w:lvlJc w:val="left"/>
      <w:pPr>
        <w:ind w:left="2607" w:hanging="90"/>
      </w:pPr>
      <w:rPr>
        <w:rFonts w:ascii="Arial" w:eastAsia="Arial" w:hAnsi="Arial" w:cs="Arial" w:hint="default"/>
        <w:b w:val="0"/>
        <w:bCs w:val="0"/>
        <w:i w:val="0"/>
        <w:iCs w:val="0"/>
        <w:spacing w:val="0"/>
        <w:w w:val="112"/>
        <w:position w:val="2"/>
        <w:sz w:val="10"/>
        <w:szCs w:val="10"/>
        <w:lang w:val="en-US" w:eastAsia="en-US" w:bidi="ar-SA"/>
      </w:rPr>
    </w:lvl>
    <w:lvl w:ilvl="4" w:tplc="0882CB98">
      <w:numFmt w:val="bullet"/>
      <w:lvlText w:val="●"/>
      <w:lvlJc w:val="left"/>
      <w:pPr>
        <w:ind w:left="920" w:hanging="90"/>
      </w:pPr>
      <w:rPr>
        <w:rFonts w:ascii="Arial" w:eastAsia="Arial" w:hAnsi="Arial" w:cs="Arial" w:hint="default"/>
        <w:b w:val="0"/>
        <w:bCs w:val="0"/>
        <w:i w:val="0"/>
        <w:iCs w:val="0"/>
        <w:spacing w:val="0"/>
        <w:w w:val="112"/>
        <w:sz w:val="10"/>
        <w:szCs w:val="10"/>
        <w:lang w:val="en-US" w:eastAsia="en-US" w:bidi="ar-SA"/>
      </w:rPr>
    </w:lvl>
    <w:lvl w:ilvl="5" w:tplc="FD5EA612">
      <w:numFmt w:val="bullet"/>
      <w:lvlText w:val="●"/>
      <w:lvlJc w:val="left"/>
      <w:pPr>
        <w:ind w:left="2066" w:hanging="90"/>
      </w:pPr>
      <w:rPr>
        <w:rFonts w:ascii="Arial" w:eastAsia="Arial" w:hAnsi="Arial" w:cs="Arial" w:hint="default"/>
        <w:b w:val="0"/>
        <w:bCs w:val="0"/>
        <w:i w:val="0"/>
        <w:iCs w:val="0"/>
        <w:spacing w:val="0"/>
        <w:w w:val="112"/>
        <w:position w:val="2"/>
        <w:sz w:val="10"/>
        <w:szCs w:val="10"/>
        <w:lang w:val="en-US" w:eastAsia="en-US" w:bidi="ar-SA"/>
      </w:rPr>
    </w:lvl>
    <w:lvl w:ilvl="6" w:tplc="7E96C4F6">
      <w:numFmt w:val="bullet"/>
      <w:lvlText w:val="•"/>
      <w:lvlJc w:val="left"/>
      <w:pPr>
        <w:ind w:left="2600" w:hanging="90"/>
      </w:pPr>
      <w:rPr>
        <w:rFonts w:hint="default"/>
        <w:lang w:val="en-US" w:eastAsia="en-US" w:bidi="ar-SA"/>
      </w:rPr>
    </w:lvl>
    <w:lvl w:ilvl="7" w:tplc="A0624170">
      <w:numFmt w:val="bullet"/>
      <w:lvlText w:val="•"/>
      <w:lvlJc w:val="left"/>
      <w:pPr>
        <w:ind w:left="902" w:hanging="90"/>
      </w:pPr>
      <w:rPr>
        <w:rFonts w:hint="default"/>
        <w:lang w:val="en-US" w:eastAsia="en-US" w:bidi="ar-SA"/>
      </w:rPr>
    </w:lvl>
    <w:lvl w:ilvl="8" w:tplc="BF908B3A">
      <w:numFmt w:val="bullet"/>
      <w:lvlText w:val="•"/>
      <w:lvlJc w:val="left"/>
      <w:pPr>
        <w:ind w:left="-795" w:hanging="90"/>
      </w:pPr>
      <w:rPr>
        <w:rFonts w:hint="default"/>
        <w:lang w:val="en-US" w:eastAsia="en-US" w:bidi="ar-SA"/>
      </w:rPr>
    </w:lvl>
  </w:abstractNum>
  <w:abstractNum w:abstractNumId="13" w15:restartNumberingAfterBreak="0">
    <w:nsid w:val="54A05262"/>
    <w:multiLevelType w:val="hybridMultilevel"/>
    <w:tmpl w:val="8F785D52"/>
    <w:lvl w:ilvl="0" w:tplc="A8A65D4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234EE29E">
      <w:numFmt w:val="bullet"/>
      <w:lvlText w:val="•"/>
      <w:lvlJc w:val="left"/>
      <w:pPr>
        <w:ind w:left="163" w:hanging="105"/>
      </w:pPr>
      <w:rPr>
        <w:rFonts w:hint="default"/>
        <w:lang w:val="en-US" w:eastAsia="en-US" w:bidi="ar-SA"/>
      </w:rPr>
    </w:lvl>
    <w:lvl w:ilvl="2" w:tplc="6F6297A2">
      <w:numFmt w:val="bullet"/>
      <w:lvlText w:val="•"/>
      <w:lvlJc w:val="left"/>
      <w:pPr>
        <w:ind w:left="207" w:hanging="105"/>
      </w:pPr>
      <w:rPr>
        <w:rFonts w:hint="default"/>
        <w:lang w:val="en-US" w:eastAsia="en-US" w:bidi="ar-SA"/>
      </w:rPr>
    </w:lvl>
    <w:lvl w:ilvl="3" w:tplc="895898F8">
      <w:numFmt w:val="bullet"/>
      <w:lvlText w:val="•"/>
      <w:lvlJc w:val="left"/>
      <w:pPr>
        <w:ind w:left="251" w:hanging="105"/>
      </w:pPr>
      <w:rPr>
        <w:rFonts w:hint="default"/>
        <w:lang w:val="en-US" w:eastAsia="en-US" w:bidi="ar-SA"/>
      </w:rPr>
    </w:lvl>
    <w:lvl w:ilvl="4" w:tplc="0D0CEDF0">
      <w:numFmt w:val="bullet"/>
      <w:lvlText w:val="•"/>
      <w:lvlJc w:val="left"/>
      <w:pPr>
        <w:ind w:left="294" w:hanging="105"/>
      </w:pPr>
      <w:rPr>
        <w:rFonts w:hint="default"/>
        <w:lang w:val="en-US" w:eastAsia="en-US" w:bidi="ar-SA"/>
      </w:rPr>
    </w:lvl>
    <w:lvl w:ilvl="5" w:tplc="C4208C22">
      <w:numFmt w:val="bullet"/>
      <w:lvlText w:val="•"/>
      <w:lvlJc w:val="left"/>
      <w:pPr>
        <w:ind w:left="338" w:hanging="105"/>
      </w:pPr>
      <w:rPr>
        <w:rFonts w:hint="default"/>
        <w:lang w:val="en-US" w:eastAsia="en-US" w:bidi="ar-SA"/>
      </w:rPr>
    </w:lvl>
    <w:lvl w:ilvl="6" w:tplc="5F3E23A0">
      <w:numFmt w:val="bullet"/>
      <w:lvlText w:val="•"/>
      <w:lvlJc w:val="left"/>
      <w:pPr>
        <w:ind w:left="382" w:hanging="105"/>
      </w:pPr>
      <w:rPr>
        <w:rFonts w:hint="default"/>
        <w:lang w:val="en-US" w:eastAsia="en-US" w:bidi="ar-SA"/>
      </w:rPr>
    </w:lvl>
    <w:lvl w:ilvl="7" w:tplc="0B1A379E">
      <w:numFmt w:val="bullet"/>
      <w:lvlText w:val="•"/>
      <w:lvlJc w:val="left"/>
      <w:pPr>
        <w:ind w:left="425" w:hanging="105"/>
      </w:pPr>
      <w:rPr>
        <w:rFonts w:hint="default"/>
        <w:lang w:val="en-US" w:eastAsia="en-US" w:bidi="ar-SA"/>
      </w:rPr>
    </w:lvl>
    <w:lvl w:ilvl="8" w:tplc="3014C026">
      <w:numFmt w:val="bullet"/>
      <w:lvlText w:val="•"/>
      <w:lvlJc w:val="left"/>
      <w:pPr>
        <w:ind w:left="469" w:hanging="105"/>
      </w:pPr>
      <w:rPr>
        <w:rFonts w:hint="default"/>
        <w:lang w:val="en-US" w:eastAsia="en-US" w:bidi="ar-SA"/>
      </w:rPr>
    </w:lvl>
  </w:abstractNum>
  <w:abstractNum w:abstractNumId="14" w15:restartNumberingAfterBreak="0">
    <w:nsid w:val="54BE575B"/>
    <w:multiLevelType w:val="hybridMultilevel"/>
    <w:tmpl w:val="1854A680"/>
    <w:lvl w:ilvl="0" w:tplc="FCC4853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27401F14">
      <w:numFmt w:val="bullet"/>
      <w:lvlText w:val="•"/>
      <w:lvlJc w:val="left"/>
      <w:pPr>
        <w:ind w:left="163" w:hanging="105"/>
      </w:pPr>
      <w:rPr>
        <w:rFonts w:hint="default"/>
        <w:lang w:val="en-US" w:eastAsia="en-US" w:bidi="ar-SA"/>
      </w:rPr>
    </w:lvl>
    <w:lvl w:ilvl="2" w:tplc="CB724C80">
      <w:numFmt w:val="bullet"/>
      <w:lvlText w:val="•"/>
      <w:lvlJc w:val="left"/>
      <w:pPr>
        <w:ind w:left="207" w:hanging="105"/>
      </w:pPr>
      <w:rPr>
        <w:rFonts w:hint="default"/>
        <w:lang w:val="en-US" w:eastAsia="en-US" w:bidi="ar-SA"/>
      </w:rPr>
    </w:lvl>
    <w:lvl w:ilvl="3" w:tplc="453459F6">
      <w:numFmt w:val="bullet"/>
      <w:lvlText w:val="•"/>
      <w:lvlJc w:val="left"/>
      <w:pPr>
        <w:ind w:left="251" w:hanging="105"/>
      </w:pPr>
      <w:rPr>
        <w:rFonts w:hint="default"/>
        <w:lang w:val="en-US" w:eastAsia="en-US" w:bidi="ar-SA"/>
      </w:rPr>
    </w:lvl>
    <w:lvl w:ilvl="4" w:tplc="A43AB698">
      <w:numFmt w:val="bullet"/>
      <w:lvlText w:val="•"/>
      <w:lvlJc w:val="left"/>
      <w:pPr>
        <w:ind w:left="295" w:hanging="105"/>
      </w:pPr>
      <w:rPr>
        <w:rFonts w:hint="default"/>
        <w:lang w:val="en-US" w:eastAsia="en-US" w:bidi="ar-SA"/>
      </w:rPr>
    </w:lvl>
    <w:lvl w:ilvl="5" w:tplc="98F8E436">
      <w:numFmt w:val="bullet"/>
      <w:lvlText w:val="•"/>
      <w:lvlJc w:val="left"/>
      <w:pPr>
        <w:ind w:left="339" w:hanging="105"/>
      </w:pPr>
      <w:rPr>
        <w:rFonts w:hint="default"/>
        <w:lang w:val="en-US" w:eastAsia="en-US" w:bidi="ar-SA"/>
      </w:rPr>
    </w:lvl>
    <w:lvl w:ilvl="6" w:tplc="6C241AA2">
      <w:numFmt w:val="bullet"/>
      <w:lvlText w:val="•"/>
      <w:lvlJc w:val="left"/>
      <w:pPr>
        <w:ind w:left="383" w:hanging="105"/>
      </w:pPr>
      <w:rPr>
        <w:rFonts w:hint="default"/>
        <w:lang w:val="en-US" w:eastAsia="en-US" w:bidi="ar-SA"/>
      </w:rPr>
    </w:lvl>
    <w:lvl w:ilvl="7" w:tplc="033C6A94">
      <w:numFmt w:val="bullet"/>
      <w:lvlText w:val="•"/>
      <w:lvlJc w:val="left"/>
      <w:pPr>
        <w:ind w:left="427" w:hanging="105"/>
      </w:pPr>
      <w:rPr>
        <w:rFonts w:hint="default"/>
        <w:lang w:val="en-US" w:eastAsia="en-US" w:bidi="ar-SA"/>
      </w:rPr>
    </w:lvl>
    <w:lvl w:ilvl="8" w:tplc="4CC4622C">
      <w:numFmt w:val="bullet"/>
      <w:lvlText w:val="•"/>
      <w:lvlJc w:val="left"/>
      <w:pPr>
        <w:ind w:left="471" w:hanging="105"/>
      </w:pPr>
      <w:rPr>
        <w:rFonts w:hint="default"/>
        <w:lang w:val="en-US" w:eastAsia="en-US" w:bidi="ar-SA"/>
      </w:rPr>
    </w:lvl>
  </w:abstractNum>
  <w:abstractNum w:abstractNumId="15" w15:restartNumberingAfterBreak="0">
    <w:nsid w:val="62F5260C"/>
    <w:multiLevelType w:val="hybridMultilevel"/>
    <w:tmpl w:val="C214FDE0"/>
    <w:lvl w:ilvl="0" w:tplc="1682FF2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332C6EAA">
      <w:numFmt w:val="bullet"/>
      <w:lvlText w:val="•"/>
      <w:lvlJc w:val="left"/>
      <w:pPr>
        <w:ind w:left="191" w:hanging="105"/>
      </w:pPr>
      <w:rPr>
        <w:rFonts w:hint="default"/>
        <w:lang w:val="en-US" w:eastAsia="en-US" w:bidi="ar-SA"/>
      </w:rPr>
    </w:lvl>
    <w:lvl w:ilvl="2" w:tplc="0012F60C">
      <w:numFmt w:val="bullet"/>
      <w:lvlText w:val="•"/>
      <w:lvlJc w:val="left"/>
      <w:pPr>
        <w:ind w:left="262" w:hanging="105"/>
      </w:pPr>
      <w:rPr>
        <w:rFonts w:hint="default"/>
        <w:lang w:val="en-US" w:eastAsia="en-US" w:bidi="ar-SA"/>
      </w:rPr>
    </w:lvl>
    <w:lvl w:ilvl="3" w:tplc="C96CEC42">
      <w:numFmt w:val="bullet"/>
      <w:lvlText w:val="•"/>
      <w:lvlJc w:val="left"/>
      <w:pPr>
        <w:ind w:left="334" w:hanging="105"/>
      </w:pPr>
      <w:rPr>
        <w:rFonts w:hint="default"/>
        <w:lang w:val="en-US" w:eastAsia="en-US" w:bidi="ar-SA"/>
      </w:rPr>
    </w:lvl>
    <w:lvl w:ilvl="4" w:tplc="65AE4D30">
      <w:numFmt w:val="bullet"/>
      <w:lvlText w:val="•"/>
      <w:lvlJc w:val="left"/>
      <w:pPr>
        <w:ind w:left="405" w:hanging="105"/>
      </w:pPr>
      <w:rPr>
        <w:rFonts w:hint="default"/>
        <w:lang w:val="en-US" w:eastAsia="en-US" w:bidi="ar-SA"/>
      </w:rPr>
    </w:lvl>
    <w:lvl w:ilvl="5" w:tplc="A210D824">
      <w:numFmt w:val="bullet"/>
      <w:lvlText w:val="•"/>
      <w:lvlJc w:val="left"/>
      <w:pPr>
        <w:ind w:left="477" w:hanging="105"/>
      </w:pPr>
      <w:rPr>
        <w:rFonts w:hint="default"/>
        <w:lang w:val="en-US" w:eastAsia="en-US" w:bidi="ar-SA"/>
      </w:rPr>
    </w:lvl>
    <w:lvl w:ilvl="6" w:tplc="8E5607D0">
      <w:numFmt w:val="bullet"/>
      <w:lvlText w:val="•"/>
      <w:lvlJc w:val="left"/>
      <w:pPr>
        <w:ind w:left="548" w:hanging="105"/>
      </w:pPr>
      <w:rPr>
        <w:rFonts w:hint="default"/>
        <w:lang w:val="en-US" w:eastAsia="en-US" w:bidi="ar-SA"/>
      </w:rPr>
    </w:lvl>
    <w:lvl w:ilvl="7" w:tplc="32486D70">
      <w:numFmt w:val="bullet"/>
      <w:lvlText w:val="•"/>
      <w:lvlJc w:val="left"/>
      <w:pPr>
        <w:ind w:left="620" w:hanging="105"/>
      </w:pPr>
      <w:rPr>
        <w:rFonts w:hint="default"/>
        <w:lang w:val="en-US" w:eastAsia="en-US" w:bidi="ar-SA"/>
      </w:rPr>
    </w:lvl>
    <w:lvl w:ilvl="8" w:tplc="01D6AFDA">
      <w:numFmt w:val="bullet"/>
      <w:lvlText w:val="•"/>
      <w:lvlJc w:val="left"/>
      <w:pPr>
        <w:ind w:left="691" w:hanging="105"/>
      </w:pPr>
      <w:rPr>
        <w:rFonts w:hint="default"/>
        <w:lang w:val="en-US" w:eastAsia="en-US" w:bidi="ar-SA"/>
      </w:rPr>
    </w:lvl>
  </w:abstractNum>
  <w:abstractNum w:abstractNumId="16" w15:restartNumberingAfterBreak="0">
    <w:nsid w:val="671C5B84"/>
    <w:multiLevelType w:val="hybridMultilevel"/>
    <w:tmpl w:val="28826F5A"/>
    <w:lvl w:ilvl="0" w:tplc="2BD2608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B4F24078">
      <w:numFmt w:val="bullet"/>
      <w:lvlText w:val="•"/>
      <w:lvlJc w:val="left"/>
      <w:pPr>
        <w:ind w:left="167" w:hanging="105"/>
      </w:pPr>
      <w:rPr>
        <w:rFonts w:hint="default"/>
        <w:lang w:val="en-US" w:eastAsia="en-US" w:bidi="ar-SA"/>
      </w:rPr>
    </w:lvl>
    <w:lvl w:ilvl="2" w:tplc="B54E0EEC">
      <w:numFmt w:val="bullet"/>
      <w:lvlText w:val="•"/>
      <w:lvlJc w:val="left"/>
      <w:pPr>
        <w:ind w:left="214" w:hanging="105"/>
      </w:pPr>
      <w:rPr>
        <w:rFonts w:hint="default"/>
        <w:lang w:val="en-US" w:eastAsia="en-US" w:bidi="ar-SA"/>
      </w:rPr>
    </w:lvl>
    <w:lvl w:ilvl="3" w:tplc="C83E93A0">
      <w:numFmt w:val="bullet"/>
      <w:lvlText w:val="•"/>
      <w:lvlJc w:val="left"/>
      <w:pPr>
        <w:ind w:left="262" w:hanging="105"/>
      </w:pPr>
      <w:rPr>
        <w:rFonts w:hint="default"/>
        <w:lang w:val="en-US" w:eastAsia="en-US" w:bidi="ar-SA"/>
      </w:rPr>
    </w:lvl>
    <w:lvl w:ilvl="4" w:tplc="F7A667E8">
      <w:numFmt w:val="bullet"/>
      <w:lvlText w:val="•"/>
      <w:lvlJc w:val="left"/>
      <w:pPr>
        <w:ind w:left="309" w:hanging="105"/>
      </w:pPr>
      <w:rPr>
        <w:rFonts w:hint="default"/>
        <w:lang w:val="en-US" w:eastAsia="en-US" w:bidi="ar-SA"/>
      </w:rPr>
    </w:lvl>
    <w:lvl w:ilvl="5" w:tplc="CE54FD06">
      <w:numFmt w:val="bullet"/>
      <w:lvlText w:val="•"/>
      <w:lvlJc w:val="left"/>
      <w:pPr>
        <w:ind w:left="357" w:hanging="105"/>
      </w:pPr>
      <w:rPr>
        <w:rFonts w:hint="default"/>
        <w:lang w:val="en-US" w:eastAsia="en-US" w:bidi="ar-SA"/>
      </w:rPr>
    </w:lvl>
    <w:lvl w:ilvl="6" w:tplc="67C8D772">
      <w:numFmt w:val="bullet"/>
      <w:lvlText w:val="•"/>
      <w:lvlJc w:val="left"/>
      <w:pPr>
        <w:ind w:left="404" w:hanging="105"/>
      </w:pPr>
      <w:rPr>
        <w:rFonts w:hint="default"/>
        <w:lang w:val="en-US" w:eastAsia="en-US" w:bidi="ar-SA"/>
      </w:rPr>
    </w:lvl>
    <w:lvl w:ilvl="7" w:tplc="E348F1C6">
      <w:numFmt w:val="bullet"/>
      <w:lvlText w:val="•"/>
      <w:lvlJc w:val="left"/>
      <w:pPr>
        <w:ind w:left="452" w:hanging="105"/>
      </w:pPr>
      <w:rPr>
        <w:rFonts w:hint="default"/>
        <w:lang w:val="en-US" w:eastAsia="en-US" w:bidi="ar-SA"/>
      </w:rPr>
    </w:lvl>
    <w:lvl w:ilvl="8" w:tplc="E8BC35C6">
      <w:numFmt w:val="bullet"/>
      <w:lvlText w:val="•"/>
      <w:lvlJc w:val="left"/>
      <w:pPr>
        <w:ind w:left="499" w:hanging="105"/>
      </w:pPr>
      <w:rPr>
        <w:rFonts w:hint="default"/>
        <w:lang w:val="en-US" w:eastAsia="en-US" w:bidi="ar-SA"/>
      </w:rPr>
    </w:lvl>
  </w:abstractNum>
  <w:abstractNum w:abstractNumId="17" w15:restartNumberingAfterBreak="0">
    <w:nsid w:val="69E66848"/>
    <w:multiLevelType w:val="hybridMultilevel"/>
    <w:tmpl w:val="B406E768"/>
    <w:lvl w:ilvl="0" w:tplc="33ACC06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B2EA5A36">
      <w:numFmt w:val="bullet"/>
      <w:lvlText w:val="•"/>
      <w:lvlJc w:val="left"/>
      <w:pPr>
        <w:ind w:left="187" w:hanging="105"/>
      </w:pPr>
      <w:rPr>
        <w:rFonts w:hint="default"/>
        <w:lang w:val="en-US" w:eastAsia="en-US" w:bidi="ar-SA"/>
      </w:rPr>
    </w:lvl>
    <w:lvl w:ilvl="2" w:tplc="49C8E438">
      <w:numFmt w:val="bullet"/>
      <w:lvlText w:val="•"/>
      <w:lvlJc w:val="left"/>
      <w:pPr>
        <w:ind w:left="255" w:hanging="105"/>
      </w:pPr>
      <w:rPr>
        <w:rFonts w:hint="default"/>
        <w:lang w:val="en-US" w:eastAsia="en-US" w:bidi="ar-SA"/>
      </w:rPr>
    </w:lvl>
    <w:lvl w:ilvl="3" w:tplc="CB6C9172">
      <w:numFmt w:val="bullet"/>
      <w:lvlText w:val="•"/>
      <w:lvlJc w:val="left"/>
      <w:pPr>
        <w:ind w:left="323" w:hanging="105"/>
      </w:pPr>
      <w:rPr>
        <w:rFonts w:hint="default"/>
        <w:lang w:val="en-US" w:eastAsia="en-US" w:bidi="ar-SA"/>
      </w:rPr>
    </w:lvl>
    <w:lvl w:ilvl="4" w:tplc="4266AEDE">
      <w:numFmt w:val="bullet"/>
      <w:lvlText w:val="•"/>
      <w:lvlJc w:val="left"/>
      <w:pPr>
        <w:ind w:left="390" w:hanging="105"/>
      </w:pPr>
      <w:rPr>
        <w:rFonts w:hint="default"/>
        <w:lang w:val="en-US" w:eastAsia="en-US" w:bidi="ar-SA"/>
      </w:rPr>
    </w:lvl>
    <w:lvl w:ilvl="5" w:tplc="13DA0E8C">
      <w:numFmt w:val="bullet"/>
      <w:lvlText w:val="•"/>
      <w:lvlJc w:val="left"/>
      <w:pPr>
        <w:ind w:left="458" w:hanging="105"/>
      </w:pPr>
      <w:rPr>
        <w:rFonts w:hint="default"/>
        <w:lang w:val="en-US" w:eastAsia="en-US" w:bidi="ar-SA"/>
      </w:rPr>
    </w:lvl>
    <w:lvl w:ilvl="6" w:tplc="53009232">
      <w:numFmt w:val="bullet"/>
      <w:lvlText w:val="•"/>
      <w:lvlJc w:val="left"/>
      <w:pPr>
        <w:ind w:left="526" w:hanging="105"/>
      </w:pPr>
      <w:rPr>
        <w:rFonts w:hint="default"/>
        <w:lang w:val="en-US" w:eastAsia="en-US" w:bidi="ar-SA"/>
      </w:rPr>
    </w:lvl>
    <w:lvl w:ilvl="7" w:tplc="FA74E868">
      <w:numFmt w:val="bullet"/>
      <w:lvlText w:val="•"/>
      <w:lvlJc w:val="left"/>
      <w:pPr>
        <w:ind w:left="593" w:hanging="105"/>
      </w:pPr>
      <w:rPr>
        <w:rFonts w:hint="default"/>
        <w:lang w:val="en-US" w:eastAsia="en-US" w:bidi="ar-SA"/>
      </w:rPr>
    </w:lvl>
    <w:lvl w:ilvl="8" w:tplc="8D3A5C66">
      <w:numFmt w:val="bullet"/>
      <w:lvlText w:val="•"/>
      <w:lvlJc w:val="left"/>
      <w:pPr>
        <w:ind w:left="661" w:hanging="105"/>
      </w:pPr>
      <w:rPr>
        <w:rFonts w:hint="default"/>
        <w:lang w:val="en-US" w:eastAsia="en-US" w:bidi="ar-SA"/>
      </w:rPr>
    </w:lvl>
  </w:abstractNum>
  <w:abstractNum w:abstractNumId="18" w15:restartNumberingAfterBreak="0">
    <w:nsid w:val="7DD76332"/>
    <w:multiLevelType w:val="multilevel"/>
    <w:tmpl w:val="673A85D2"/>
    <w:lvl w:ilvl="0">
      <w:start w:val="1"/>
      <w:numFmt w:val="decimal"/>
      <w:lvlText w:val="%1"/>
      <w:lvlJc w:val="left"/>
      <w:pPr>
        <w:ind w:left="1422" w:hanging="850"/>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1422" w:hanging="850"/>
        <w:jc w:val="righ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1245" w:hanging="1133"/>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3297" w:hanging="1133"/>
      </w:pPr>
      <w:rPr>
        <w:rFonts w:hint="default"/>
        <w:lang w:val="en-US" w:eastAsia="en-US" w:bidi="ar-SA"/>
      </w:rPr>
    </w:lvl>
    <w:lvl w:ilvl="4">
      <w:numFmt w:val="bullet"/>
      <w:lvlText w:val="•"/>
      <w:lvlJc w:val="left"/>
      <w:pPr>
        <w:ind w:left="4236" w:hanging="1133"/>
      </w:pPr>
      <w:rPr>
        <w:rFonts w:hint="default"/>
        <w:lang w:val="en-US" w:eastAsia="en-US" w:bidi="ar-SA"/>
      </w:rPr>
    </w:lvl>
    <w:lvl w:ilvl="5">
      <w:numFmt w:val="bullet"/>
      <w:lvlText w:val="•"/>
      <w:lvlJc w:val="left"/>
      <w:pPr>
        <w:ind w:left="5175" w:hanging="1133"/>
      </w:pPr>
      <w:rPr>
        <w:rFonts w:hint="default"/>
        <w:lang w:val="en-US" w:eastAsia="en-US" w:bidi="ar-SA"/>
      </w:rPr>
    </w:lvl>
    <w:lvl w:ilvl="6">
      <w:numFmt w:val="bullet"/>
      <w:lvlText w:val="•"/>
      <w:lvlJc w:val="left"/>
      <w:pPr>
        <w:ind w:left="6113" w:hanging="1133"/>
      </w:pPr>
      <w:rPr>
        <w:rFonts w:hint="default"/>
        <w:lang w:val="en-US" w:eastAsia="en-US" w:bidi="ar-SA"/>
      </w:rPr>
    </w:lvl>
    <w:lvl w:ilvl="7">
      <w:numFmt w:val="bullet"/>
      <w:lvlText w:val="•"/>
      <w:lvlJc w:val="left"/>
      <w:pPr>
        <w:ind w:left="7052" w:hanging="1133"/>
      </w:pPr>
      <w:rPr>
        <w:rFonts w:hint="default"/>
        <w:lang w:val="en-US" w:eastAsia="en-US" w:bidi="ar-SA"/>
      </w:rPr>
    </w:lvl>
    <w:lvl w:ilvl="8">
      <w:numFmt w:val="bullet"/>
      <w:lvlText w:val="•"/>
      <w:lvlJc w:val="left"/>
      <w:pPr>
        <w:ind w:left="7991" w:hanging="1133"/>
      </w:pPr>
      <w:rPr>
        <w:rFonts w:hint="default"/>
        <w:lang w:val="en-US" w:eastAsia="en-US" w:bidi="ar-SA"/>
      </w:rPr>
    </w:lvl>
  </w:abstractNum>
  <w:abstractNum w:abstractNumId="19" w15:restartNumberingAfterBreak="0">
    <w:nsid w:val="7F606512"/>
    <w:multiLevelType w:val="hybridMultilevel"/>
    <w:tmpl w:val="3D0EB692"/>
    <w:lvl w:ilvl="0" w:tplc="7FB004DA">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8BC470AA">
      <w:numFmt w:val="bullet"/>
      <w:lvlText w:val="•"/>
      <w:lvlJc w:val="left"/>
      <w:pPr>
        <w:ind w:left="168" w:hanging="105"/>
      </w:pPr>
      <w:rPr>
        <w:rFonts w:hint="default"/>
        <w:lang w:val="en-US" w:eastAsia="en-US" w:bidi="ar-SA"/>
      </w:rPr>
    </w:lvl>
    <w:lvl w:ilvl="2" w:tplc="A4944996">
      <w:numFmt w:val="bullet"/>
      <w:lvlText w:val="•"/>
      <w:lvlJc w:val="left"/>
      <w:pPr>
        <w:ind w:left="217" w:hanging="105"/>
      </w:pPr>
      <w:rPr>
        <w:rFonts w:hint="default"/>
        <w:lang w:val="en-US" w:eastAsia="en-US" w:bidi="ar-SA"/>
      </w:rPr>
    </w:lvl>
    <w:lvl w:ilvl="3" w:tplc="4C34D22A">
      <w:numFmt w:val="bullet"/>
      <w:lvlText w:val="•"/>
      <w:lvlJc w:val="left"/>
      <w:pPr>
        <w:ind w:left="266" w:hanging="105"/>
      </w:pPr>
      <w:rPr>
        <w:rFonts w:hint="default"/>
        <w:lang w:val="en-US" w:eastAsia="en-US" w:bidi="ar-SA"/>
      </w:rPr>
    </w:lvl>
    <w:lvl w:ilvl="4" w:tplc="3F4A86BA">
      <w:numFmt w:val="bullet"/>
      <w:lvlText w:val="•"/>
      <w:lvlJc w:val="left"/>
      <w:pPr>
        <w:ind w:left="315" w:hanging="105"/>
      </w:pPr>
      <w:rPr>
        <w:rFonts w:hint="default"/>
        <w:lang w:val="en-US" w:eastAsia="en-US" w:bidi="ar-SA"/>
      </w:rPr>
    </w:lvl>
    <w:lvl w:ilvl="5" w:tplc="36220464">
      <w:numFmt w:val="bullet"/>
      <w:lvlText w:val="•"/>
      <w:lvlJc w:val="left"/>
      <w:pPr>
        <w:ind w:left="364" w:hanging="105"/>
      </w:pPr>
      <w:rPr>
        <w:rFonts w:hint="default"/>
        <w:lang w:val="en-US" w:eastAsia="en-US" w:bidi="ar-SA"/>
      </w:rPr>
    </w:lvl>
    <w:lvl w:ilvl="6" w:tplc="B1500026">
      <w:numFmt w:val="bullet"/>
      <w:lvlText w:val="•"/>
      <w:lvlJc w:val="left"/>
      <w:pPr>
        <w:ind w:left="413" w:hanging="105"/>
      </w:pPr>
      <w:rPr>
        <w:rFonts w:hint="default"/>
        <w:lang w:val="en-US" w:eastAsia="en-US" w:bidi="ar-SA"/>
      </w:rPr>
    </w:lvl>
    <w:lvl w:ilvl="7" w:tplc="2512857C">
      <w:numFmt w:val="bullet"/>
      <w:lvlText w:val="•"/>
      <w:lvlJc w:val="left"/>
      <w:pPr>
        <w:ind w:left="462" w:hanging="105"/>
      </w:pPr>
      <w:rPr>
        <w:rFonts w:hint="default"/>
        <w:lang w:val="en-US" w:eastAsia="en-US" w:bidi="ar-SA"/>
      </w:rPr>
    </w:lvl>
    <w:lvl w:ilvl="8" w:tplc="470C0A1A">
      <w:numFmt w:val="bullet"/>
      <w:lvlText w:val="•"/>
      <w:lvlJc w:val="left"/>
      <w:pPr>
        <w:ind w:left="511" w:hanging="105"/>
      </w:pPr>
      <w:rPr>
        <w:rFonts w:hint="default"/>
        <w:lang w:val="en-US" w:eastAsia="en-US" w:bidi="ar-SA"/>
      </w:rPr>
    </w:lvl>
  </w:abstractNum>
  <w:num w:numId="1" w16cid:durableId="69233448">
    <w:abstractNumId w:val="8"/>
  </w:num>
  <w:num w:numId="2" w16cid:durableId="1587612639">
    <w:abstractNumId w:val="15"/>
  </w:num>
  <w:num w:numId="3" w16cid:durableId="1013335446">
    <w:abstractNumId w:val="0"/>
  </w:num>
  <w:num w:numId="4" w16cid:durableId="1282565687">
    <w:abstractNumId w:val="13"/>
  </w:num>
  <w:num w:numId="5" w16cid:durableId="550767126">
    <w:abstractNumId w:val="19"/>
  </w:num>
  <w:num w:numId="6" w16cid:durableId="65881719">
    <w:abstractNumId w:val="6"/>
  </w:num>
  <w:num w:numId="7" w16cid:durableId="686828682">
    <w:abstractNumId w:val="2"/>
  </w:num>
  <w:num w:numId="8" w16cid:durableId="1712223798">
    <w:abstractNumId w:val="3"/>
  </w:num>
  <w:num w:numId="9" w16cid:durableId="1608079503">
    <w:abstractNumId w:val="1"/>
  </w:num>
  <w:num w:numId="10" w16cid:durableId="871960928">
    <w:abstractNumId w:val="16"/>
  </w:num>
  <w:num w:numId="11" w16cid:durableId="359014764">
    <w:abstractNumId w:val="4"/>
  </w:num>
  <w:num w:numId="12" w16cid:durableId="1971519851">
    <w:abstractNumId w:val="14"/>
  </w:num>
  <w:num w:numId="13" w16cid:durableId="1401827373">
    <w:abstractNumId w:val="9"/>
  </w:num>
  <w:num w:numId="14" w16cid:durableId="2090226134">
    <w:abstractNumId w:val="7"/>
  </w:num>
  <w:num w:numId="15" w16cid:durableId="1526482453">
    <w:abstractNumId w:val="17"/>
  </w:num>
  <w:num w:numId="16" w16cid:durableId="266815024">
    <w:abstractNumId w:val="12"/>
  </w:num>
  <w:num w:numId="17" w16cid:durableId="218639416">
    <w:abstractNumId w:val="11"/>
  </w:num>
  <w:num w:numId="18" w16cid:durableId="1044330867">
    <w:abstractNumId w:val="10"/>
  </w:num>
  <w:num w:numId="19" w16cid:durableId="111673423">
    <w:abstractNumId w:val="5"/>
  </w:num>
  <w:num w:numId="20" w16cid:durableId="6342184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A56AE"/>
    <w:rsid w:val="000A56AE"/>
    <w:rsid w:val="001C0703"/>
    <w:rsid w:val="00584270"/>
    <w:rsid w:val="00880969"/>
    <w:rsid w:val="009A0632"/>
    <w:rsid w:val="00A64BEA"/>
    <w:rsid w:val="00DA2DE3"/>
    <w:rsid w:val="00E5099E"/>
    <w:rsid w:val="00ED33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739BA"/>
  <w15:docId w15:val="{1AD62976-5FCD-46C2-B425-382C423DC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1420" w:hanging="848"/>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5"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422"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245" w:hanging="88"/>
    </w:pPr>
    <w:rPr>
      <w:rFonts w:ascii="Century Gothic" w:eastAsia="Century Gothic" w:hAnsi="Century Gothic" w:cs="Century Gothic"/>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A0632"/>
    <w:pPr>
      <w:tabs>
        <w:tab w:val="center" w:pos="4513"/>
        <w:tab w:val="right" w:pos="9026"/>
      </w:tabs>
    </w:pPr>
  </w:style>
  <w:style w:type="character" w:customStyle="1" w:styleId="HeaderChar">
    <w:name w:val="Header Char"/>
    <w:basedOn w:val="DefaultParagraphFont"/>
    <w:link w:val="Header"/>
    <w:uiPriority w:val="99"/>
    <w:rsid w:val="009A0632"/>
    <w:rPr>
      <w:rFonts w:ascii="Arial" w:eastAsia="Arial" w:hAnsi="Arial" w:cs="Arial"/>
    </w:rPr>
  </w:style>
  <w:style w:type="paragraph" w:styleId="Footer">
    <w:name w:val="footer"/>
    <w:basedOn w:val="Normal"/>
    <w:link w:val="FooterChar"/>
    <w:uiPriority w:val="99"/>
    <w:unhideWhenUsed/>
    <w:rsid w:val="009A0632"/>
    <w:pPr>
      <w:tabs>
        <w:tab w:val="center" w:pos="4513"/>
        <w:tab w:val="right" w:pos="9026"/>
      </w:tabs>
    </w:pPr>
  </w:style>
  <w:style w:type="character" w:customStyle="1" w:styleId="FooterChar">
    <w:name w:val="Footer Char"/>
    <w:basedOn w:val="DefaultParagraphFont"/>
    <w:link w:val="Footer"/>
    <w:uiPriority w:val="99"/>
    <w:rsid w:val="009A063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marinuslink.com.au/rit-t-process/" TargetMode="External"/><Relationship Id="rId18" Type="http://schemas.openxmlformats.org/officeDocument/2006/relationships/header" Target="header4.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2.jpe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arinuslink.com.au/"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79BE2B-03BA-42CB-A6D3-F4738303E335}"/>
</file>

<file path=customXml/itemProps2.xml><?xml version="1.0" encoding="utf-8"?>
<ds:datastoreItem xmlns:ds="http://schemas.openxmlformats.org/officeDocument/2006/customXml" ds:itemID="{24022D5C-0804-4341-B9EC-E8F183C851E4}"/>
</file>

<file path=customXml/itemProps3.xml><?xml version="1.0" encoding="utf-8"?>
<ds:datastoreItem xmlns:ds="http://schemas.openxmlformats.org/officeDocument/2006/customXml" ds:itemID="{3D8A3E6D-94F3-4A09-AD16-53CD91D6CCE4}"/>
</file>

<file path=docProps/app.xml><?xml version="1.0" encoding="utf-8"?>
<Properties xmlns="http://schemas.openxmlformats.org/officeDocument/2006/extended-properties" xmlns:vt="http://schemas.openxmlformats.org/officeDocument/2006/docPropsVTypes">
  <Template>Normal.dotm</Template>
  <TotalTime>49</TotalTime>
  <Pages>14</Pages>
  <Words>3765</Words>
  <Characters>21464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Marinus Link EIS/EES - Volume 1 Chapter 1 Introduction</vt:lpstr>
    </vt:vector>
  </TitlesOfParts>
  <LinksUpToDate>false</LinksUpToDate>
  <CharactersWithSpaces>25179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1 Chapter 1 Introduction</dc:title>
  <dc:creator>Marinus Link Pty Ltd</dc:creator>
  <dc:description/>
  <dcterms:created xsi:type="dcterms:W3CDTF">2024-05-27T05:40:00Z</dcterms:created>
  <dcterms:modified xsi:type="dcterms:W3CDTF">2024-05-28T04:08:00Z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2024-05-18T00:00:00Z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D:20240518035621</vt:lpwstr>
  </property>
</Properties>
</file>